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139" w:rsidRPr="006131E2" w:rsidRDefault="008A5139" w:rsidP="008A5139">
      <w:pPr>
        <w:spacing w:before="100" w:beforeAutospacing="1" w:after="100" w:afterAutospacing="1"/>
        <w:rPr>
          <w:rFonts w:eastAsia="SimSun"/>
          <w:b/>
          <w:bCs/>
        </w:rPr>
      </w:pPr>
      <w:r>
        <w:rPr>
          <w:b/>
          <w:noProof/>
          <w:lang w:val="lt-LT" w:eastAsia="lt-LT" w:bidi="ar-SA"/>
        </w:rPr>
        <w:drawing>
          <wp:inline distT="0" distB="0" distL="0" distR="0" wp14:anchorId="6EA54FEA" wp14:editId="56F7C2DC">
            <wp:extent cx="1456947" cy="62179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_logo_blankam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6947" cy="621793"/>
                    </a:xfrm>
                    <a:prstGeom prst="rect">
                      <a:avLst/>
                    </a:prstGeom>
                  </pic:spPr>
                </pic:pic>
              </a:graphicData>
            </a:graphic>
          </wp:inline>
        </w:drawing>
      </w:r>
    </w:p>
    <w:p w:rsidR="008A5139" w:rsidRPr="006131E2" w:rsidRDefault="008A5139" w:rsidP="008A5139">
      <w:pPr>
        <w:spacing w:before="100" w:beforeAutospacing="1" w:after="100" w:afterAutospacing="1"/>
        <w:jc w:val="center"/>
        <w:rPr>
          <w:rFonts w:eastAsia="SimSun"/>
          <w:b/>
          <w:bCs/>
        </w:rPr>
      </w:pPr>
      <w:r>
        <w:rPr>
          <w:b/>
        </w:rPr>
        <w:t>Press Release</w:t>
      </w:r>
    </w:p>
    <w:p w:rsidR="008A5139" w:rsidRPr="006131E2" w:rsidRDefault="008A5139" w:rsidP="008A5139">
      <w:pPr>
        <w:spacing w:before="100" w:beforeAutospacing="1" w:after="100" w:afterAutospacing="1"/>
        <w:jc w:val="right"/>
        <w:rPr>
          <w:rFonts w:eastAsia="SimSun"/>
          <w:bCs/>
        </w:rPr>
      </w:pPr>
      <w:r>
        <w:t>22 December 2015</w:t>
      </w:r>
    </w:p>
    <w:p w:rsidR="0009042E" w:rsidRDefault="0009042E" w:rsidP="0009042E">
      <w:pPr>
        <w:jc w:val="center"/>
        <w:rPr>
          <w:b/>
        </w:rPr>
      </w:pPr>
      <w:r>
        <w:rPr>
          <w:b/>
        </w:rPr>
        <w:t>AB Amber Grid's Board Sets Three-component Natural Gas Transmission Prices for the Year 2016</w:t>
      </w:r>
    </w:p>
    <w:p w:rsidR="0009042E" w:rsidRDefault="00FC43C2" w:rsidP="0009042E">
      <w:pPr>
        <w:jc w:val="both"/>
      </w:pPr>
      <w:r>
        <w:t>In order to improve the correlation between the expenses incurred while rendering  the transmission services and the benefits gained from these services as well as the payment collected for the aforesaid services and in view of the fact that the newly amended Methodology for the Setting of  Natural Gas Sector Prices  Subject to S</w:t>
      </w:r>
      <w:r w:rsidR="00173FA3">
        <w:t>t</w:t>
      </w:r>
      <w:r>
        <w:t>ate Regulation (as adopted by the National  Commission for Energy Control  and Prices and  (hereinafter –  Commission)  on 17 December  2015)  has opened up the possibility of the application of a three-component transmission service pricing (introducing  a new price component – price for consumption capacities) on 21 December 2015,  AB Amber Grid 's Board  of Directors decided to set three-component natural gas transmission service prices effective from 1 January 2016.  On 22 December 2015, this decision was endorsed by the Commission.</w:t>
      </w:r>
    </w:p>
    <w:p w:rsidR="003B6077" w:rsidRDefault="00A07169" w:rsidP="006F70DD">
      <w:pPr>
        <w:spacing w:after="120"/>
        <w:rPr>
          <w:rFonts w:eastAsia="SimSun" w:cs="Arial"/>
          <w:szCs w:val="24"/>
        </w:rPr>
      </w:pPr>
      <w:r>
        <w:t xml:space="preserve">In comparison with the prices as set by the Board of Directors Minutes No. 13 as of 19 November 2015 and endorsed by the Commission's Resolution No. O3-609 as of 25 November 2015, the newly adopted </w:t>
      </w:r>
      <w:proofErr w:type="gramStart"/>
      <w:r>
        <w:t>prices  applicable</w:t>
      </w:r>
      <w:proofErr w:type="gramEnd"/>
      <w:r>
        <w:t xml:space="preserve"> to the Transmission System at the </w:t>
      </w:r>
      <w:r w:rsidR="00173FA3">
        <w:t xml:space="preserve">Domestic </w:t>
      </w:r>
      <w:r>
        <w:t>Exit Point were set so that they would  have  three price components:</w:t>
      </w:r>
    </w:p>
    <w:p w:rsidR="003B6077" w:rsidRDefault="006F70DD" w:rsidP="003B6077">
      <w:pPr>
        <w:numPr>
          <w:ilvl w:val="0"/>
          <w:numId w:val="2"/>
        </w:numPr>
        <w:spacing w:after="0"/>
        <w:ind w:left="1077" w:hanging="357"/>
        <w:jc w:val="both"/>
        <w:rPr>
          <w:rFonts w:eastAsia="SimSun" w:cs="Arial"/>
          <w:szCs w:val="24"/>
        </w:rPr>
      </w:pPr>
      <w:r>
        <w:t>(1) price-component for booked transmission capacities;</w:t>
      </w:r>
    </w:p>
    <w:p w:rsidR="003B6077" w:rsidRDefault="006F70DD" w:rsidP="003B6077">
      <w:pPr>
        <w:numPr>
          <w:ilvl w:val="0"/>
          <w:numId w:val="2"/>
        </w:numPr>
        <w:spacing w:after="0"/>
        <w:ind w:left="1077" w:hanging="357"/>
        <w:jc w:val="both"/>
        <w:rPr>
          <w:rFonts w:eastAsia="SimSun" w:cs="Arial"/>
          <w:szCs w:val="24"/>
        </w:rPr>
      </w:pPr>
      <w:r>
        <w:t>(2) price-component for designated consumer capacities (new price component);</w:t>
      </w:r>
    </w:p>
    <w:p w:rsidR="003B6077" w:rsidRDefault="006F70DD" w:rsidP="003B6077">
      <w:pPr>
        <w:numPr>
          <w:ilvl w:val="0"/>
          <w:numId w:val="2"/>
        </w:numPr>
        <w:spacing w:after="120"/>
        <w:ind w:left="1077" w:hanging="357"/>
        <w:jc w:val="both"/>
        <w:rPr>
          <w:rFonts w:eastAsia="SimSun" w:cs="Arial"/>
          <w:szCs w:val="24"/>
        </w:rPr>
      </w:pPr>
      <w:r>
        <w:t>(3) price-component for gas transmission quantity.</w:t>
      </w:r>
    </w:p>
    <w:p w:rsidR="003178F3" w:rsidRDefault="003178F3" w:rsidP="007B69FA">
      <w:pPr>
        <w:jc w:val="both"/>
        <w:rPr>
          <w:rFonts w:eastAsia="SimSun" w:cs="Arial"/>
          <w:szCs w:val="24"/>
        </w:rPr>
      </w:pPr>
      <w:r>
        <w:t xml:space="preserve">Also, the </w:t>
      </w:r>
      <w:r w:rsidR="00173FA3">
        <w:t xml:space="preserve">Domestic </w:t>
      </w:r>
      <w:r>
        <w:t>Exit Point prices and their differentiation have been revised according to the latest information available on capacity bookings and the actual use of the capacities in question.</w:t>
      </w:r>
    </w:p>
    <w:p w:rsidR="003B6077" w:rsidRPr="003B6077" w:rsidRDefault="003B6077" w:rsidP="006F70DD">
      <w:pPr>
        <w:rPr>
          <w:rFonts w:eastAsia="SimSun" w:cs="Arial"/>
          <w:szCs w:val="24"/>
        </w:rPr>
      </w:pPr>
      <w:proofErr w:type="gramStart"/>
      <w:r>
        <w:t xml:space="preserve">For  </w:t>
      </w:r>
      <w:bookmarkStart w:id="0" w:name="_GoBack"/>
      <w:r>
        <w:t>o</w:t>
      </w:r>
      <w:bookmarkEnd w:id="0"/>
      <w:r>
        <w:t>ther</w:t>
      </w:r>
      <w:proofErr w:type="gramEnd"/>
      <w:r>
        <w:t xml:space="preserve"> Entry and Exit Points, the new prices that were set for the Year 2016 are  equal to the ones that had been set in November of 2015.</w:t>
      </w:r>
    </w:p>
    <w:p w:rsidR="00A07169" w:rsidRPr="00A07169" w:rsidRDefault="003178F3" w:rsidP="006F70DD">
      <w:pPr>
        <w:jc w:val="both"/>
        <w:rPr>
          <w:rFonts w:eastAsia="SimSun" w:cs="Arial"/>
          <w:szCs w:val="24"/>
        </w:rPr>
      </w:pPr>
      <w:r>
        <w:t xml:space="preserve">Expenses of the transmission service are largely dependent on the size of the capacities developed and required at specific Delivery Points. At the same time, the level of capacities that is made </w:t>
      </w:r>
      <w:proofErr w:type="gramStart"/>
      <w:r>
        <w:t>available,</w:t>
      </w:r>
      <w:proofErr w:type="gramEnd"/>
      <w:r>
        <w:t xml:space="preserve"> creates a possibility for consumers to </w:t>
      </w:r>
      <w:r w:rsidR="00DA1195">
        <w:t xml:space="preserve">get </w:t>
      </w:r>
      <w:r>
        <w:t xml:space="preserve">gas quantities as required at any time. In accordance with provisions of the Diversification Procedure as set forth by the Government, the designated consumption capacities best reflect the size of capacities needed by consumers. Accordingly, setting a price for them allows for a more accurate correlation </w:t>
      </w:r>
      <w:proofErr w:type="gramStart"/>
      <w:r w:rsidR="00DA1195">
        <w:t xml:space="preserve">between </w:t>
      </w:r>
      <w:r>
        <w:t xml:space="preserve"> the</w:t>
      </w:r>
      <w:proofErr w:type="gramEnd"/>
      <w:r>
        <w:t xml:space="preserve"> expenses of the transmission system </w:t>
      </w:r>
      <w:r w:rsidR="00DA1195">
        <w:t xml:space="preserve">and </w:t>
      </w:r>
      <w:r>
        <w:t xml:space="preserve">the benefits generated by the transmission services. Part of the transmission system expenses recovery through the application of price for consumption capacities is reduced by the natural gas transmission service for System Users for capacities booked at the Internal Exit Point. Therefore, for those System </w:t>
      </w:r>
      <w:proofErr w:type="gramStart"/>
      <w:r>
        <w:t>Users  that</w:t>
      </w:r>
      <w:proofErr w:type="gramEnd"/>
      <w:r>
        <w:t xml:space="preserve"> make an effective use  of the transmission capacities that are necessary for them, the expenses of the use of the transmission infrastructure are bound to decrease. </w:t>
      </w:r>
    </w:p>
    <w:p w:rsidR="0009042E" w:rsidRDefault="00A07169" w:rsidP="0009042E">
      <w:pPr>
        <w:jc w:val="both"/>
      </w:pPr>
      <w:r>
        <w:lastRenderedPageBreak/>
        <w:t xml:space="preserve">Average prices related to gas transmission to Lithuanian System Users </w:t>
      </w:r>
      <w:proofErr w:type="gramStart"/>
      <w:r>
        <w:t>expressed  per</w:t>
      </w:r>
      <w:proofErr w:type="gramEnd"/>
      <w:r>
        <w:t xml:space="preserve"> unit of  gas quantity  transported as compared with the two-component prices that had been set in November of 2015 remain unchanged and stand at EUR 1.93 </w:t>
      </w:r>
      <w:proofErr w:type="spellStart"/>
      <w:r>
        <w:t>Eur</w:t>
      </w:r>
      <w:proofErr w:type="spellEnd"/>
      <w:r>
        <w:t xml:space="preserve"> / </w:t>
      </w:r>
      <w:proofErr w:type="spellStart"/>
      <w:r>
        <w:t>MWh</w:t>
      </w:r>
      <w:proofErr w:type="spellEnd"/>
      <w:r>
        <w:t>.</w:t>
      </w:r>
    </w:p>
    <w:p w:rsidR="0009042E" w:rsidRDefault="0009042E" w:rsidP="003B6077">
      <w:pPr>
        <w:jc w:val="both"/>
      </w:pPr>
      <w:r>
        <w:t xml:space="preserve">The new natural gas transmission service prices as adopted by the AB Amber Grid's Board of Directors decision in respect of the </w:t>
      </w:r>
      <w:r w:rsidR="00173FA3">
        <w:t xml:space="preserve">Domestic </w:t>
      </w:r>
      <w:r>
        <w:t xml:space="preserve">Exit Point intended for Lithuanian consumers, will on average be by 4.8 percent lower than the price cap for the year 2016 as set by the Commission. The prices set for other Entry Points and Exit Points are equal to the price caps. </w:t>
      </w:r>
    </w:p>
    <w:p w:rsidR="0009042E" w:rsidRDefault="00A07169" w:rsidP="0009042E">
      <w:pPr>
        <w:jc w:val="both"/>
      </w:pPr>
      <w:r>
        <w:t xml:space="preserve">The three-component natural gas transmission service prices effective from 1 January 2016 </w:t>
      </w:r>
      <w:r w:rsidR="000D4399">
        <w:t>are</w:t>
      </w:r>
      <w:r>
        <w:t xml:space="preserve"> posted on AB Amber Grid's website </w:t>
      </w:r>
      <w:hyperlink r:id="rId10">
        <w:r>
          <w:rPr>
            <w:rStyle w:val="Hyperlink"/>
          </w:rPr>
          <w:t>www.ambergrid.lt</w:t>
        </w:r>
      </w:hyperlink>
      <w:r>
        <w:t>.</w:t>
      </w:r>
    </w:p>
    <w:p w:rsidR="009573E1" w:rsidRPr="006131E2" w:rsidRDefault="009573E1" w:rsidP="009573E1">
      <w:pPr>
        <w:spacing w:before="100" w:beforeAutospacing="1" w:after="100" w:afterAutospacing="1"/>
        <w:rPr>
          <w:rFonts w:eastAsia="SimSun"/>
          <w:bCs/>
          <w:i/>
        </w:rPr>
      </w:pPr>
      <w:r>
        <w:rPr>
          <w:i/>
        </w:rPr>
        <w:t>Mindaugas Grinius, Press Officer, AB Amber Grid</w:t>
      </w:r>
    </w:p>
    <w:p w:rsidR="009573E1" w:rsidRPr="006131E2" w:rsidRDefault="009573E1" w:rsidP="009573E1">
      <w:pPr>
        <w:spacing w:before="100" w:beforeAutospacing="1" w:after="100" w:afterAutospacing="1"/>
        <w:rPr>
          <w:rFonts w:eastAsia="SimSun"/>
          <w:bCs/>
          <w:i/>
        </w:rPr>
      </w:pPr>
      <w:r>
        <w:rPr>
          <w:i/>
        </w:rPr>
        <w:t>Telephone: +370 5 2327750</w:t>
      </w:r>
    </w:p>
    <w:p w:rsidR="009573E1" w:rsidRPr="006131E2" w:rsidRDefault="009573E1" w:rsidP="00AF2A48">
      <w:pPr>
        <w:tabs>
          <w:tab w:val="num" w:pos="720"/>
        </w:tabs>
      </w:pPr>
    </w:p>
    <w:p w:rsidR="009573E1" w:rsidRPr="006131E2" w:rsidRDefault="009573E1" w:rsidP="00AF2A48">
      <w:pPr>
        <w:tabs>
          <w:tab w:val="num" w:pos="720"/>
        </w:tabs>
      </w:pPr>
    </w:p>
    <w:p w:rsidR="009573E1" w:rsidRPr="006131E2" w:rsidRDefault="009573E1" w:rsidP="00AF2A48">
      <w:pPr>
        <w:tabs>
          <w:tab w:val="num" w:pos="720"/>
        </w:tabs>
      </w:pPr>
    </w:p>
    <w:p w:rsidR="00F135CD" w:rsidRPr="006131E2" w:rsidRDefault="00F135CD" w:rsidP="00B137E2">
      <w:pPr>
        <w:spacing w:before="100" w:beforeAutospacing="1" w:after="100" w:afterAutospacing="1"/>
        <w:jc w:val="both"/>
        <w:rPr>
          <w:rFonts w:eastAsia="SimSun"/>
          <w:bCs/>
        </w:rPr>
      </w:pPr>
    </w:p>
    <w:sectPr w:rsidR="00F135CD" w:rsidRPr="006131E2" w:rsidSect="00213E7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8D6" w:rsidRDefault="00FF58D6" w:rsidP="00B137E2">
      <w:pPr>
        <w:spacing w:after="0" w:line="240" w:lineRule="auto"/>
      </w:pPr>
      <w:r>
        <w:separator/>
      </w:r>
    </w:p>
  </w:endnote>
  <w:endnote w:type="continuationSeparator" w:id="0">
    <w:p w:rsidR="00FF58D6" w:rsidRDefault="00FF58D6" w:rsidP="00B1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8D6" w:rsidRDefault="00FF58D6" w:rsidP="00B137E2">
      <w:pPr>
        <w:spacing w:after="0" w:line="240" w:lineRule="auto"/>
      </w:pPr>
      <w:r>
        <w:separator/>
      </w:r>
    </w:p>
  </w:footnote>
  <w:footnote w:type="continuationSeparator" w:id="0">
    <w:p w:rsidR="00FF58D6" w:rsidRDefault="00FF58D6" w:rsidP="00B137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33C8A"/>
    <w:multiLevelType w:val="hybridMultilevel"/>
    <w:tmpl w:val="DF9851A4"/>
    <w:lvl w:ilvl="0" w:tplc="49607B28">
      <w:start w:val="1"/>
      <w:numFmt w:val="bullet"/>
      <w:lvlText w:val="─"/>
      <w:lvlJc w:val="left"/>
      <w:pPr>
        <w:ind w:left="1080" w:hanging="360"/>
      </w:pPr>
      <w:rPr>
        <w:rFonts w:ascii="Calibri" w:eastAsia="Calibri"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7D39539B"/>
    <w:multiLevelType w:val="hybridMultilevel"/>
    <w:tmpl w:val="62A828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demaras Bagdonas">
    <w15:presenceInfo w15:providerId="AD" w15:userId="S-1-5-21-1823811621-336188519-2245429935-11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1296"/>
  <w:hyphenationZone w:val="396"/>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6A3"/>
    <w:rsid w:val="00003811"/>
    <w:rsid w:val="00013CF0"/>
    <w:rsid w:val="00017B89"/>
    <w:rsid w:val="000303F5"/>
    <w:rsid w:val="00037462"/>
    <w:rsid w:val="0005570D"/>
    <w:rsid w:val="000574DA"/>
    <w:rsid w:val="00085201"/>
    <w:rsid w:val="0009042E"/>
    <w:rsid w:val="0009133C"/>
    <w:rsid w:val="000A0286"/>
    <w:rsid w:val="000A472A"/>
    <w:rsid w:val="000A4A13"/>
    <w:rsid w:val="000C1B15"/>
    <w:rsid w:val="000D4399"/>
    <w:rsid w:val="000E7895"/>
    <w:rsid w:val="000F1E93"/>
    <w:rsid w:val="000F5F54"/>
    <w:rsid w:val="00104FF8"/>
    <w:rsid w:val="001107E2"/>
    <w:rsid w:val="0011081E"/>
    <w:rsid w:val="00117E40"/>
    <w:rsid w:val="001314AA"/>
    <w:rsid w:val="0014074F"/>
    <w:rsid w:val="00146621"/>
    <w:rsid w:val="00147885"/>
    <w:rsid w:val="0016238C"/>
    <w:rsid w:val="001720C8"/>
    <w:rsid w:val="00173FA3"/>
    <w:rsid w:val="001743DA"/>
    <w:rsid w:val="00182983"/>
    <w:rsid w:val="0018391B"/>
    <w:rsid w:val="001923AB"/>
    <w:rsid w:val="00197BDC"/>
    <w:rsid w:val="001A3B73"/>
    <w:rsid w:val="001B68FC"/>
    <w:rsid w:val="001C6618"/>
    <w:rsid w:val="001D0959"/>
    <w:rsid w:val="001F3C41"/>
    <w:rsid w:val="00213E75"/>
    <w:rsid w:val="00246E07"/>
    <w:rsid w:val="00253BE3"/>
    <w:rsid w:val="00291582"/>
    <w:rsid w:val="002B6ED9"/>
    <w:rsid w:val="002E5C5F"/>
    <w:rsid w:val="002E7A4E"/>
    <w:rsid w:val="002F63DD"/>
    <w:rsid w:val="00316B49"/>
    <w:rsid w:val="003178F3"/>
    <w:rsid w:val="00341C43"/>
    <w:rsid w:val="00351BED"/>
    <w:rsid w:val="003625BC"/>
    <w:rsid w:val="003868BC"/>
    <w:rsid w:val="00387F2F"/>
    <w:rsid w:val="00393EE4"/>
    <w:rsid w:val="003B6077"/>
    <w:rsid w:val="003B67F0"/>
    <w:rsid w:val="003C1532"/>
    <w:rsid w:val="003D593C"/>
    <w:rsid w:val="003E0596"/>
    <w:rsid w:val="003F2692"/>
    <w:rsid w:val="003F3C87"/>
    <w:rsid w:val="003F7AF5"/>
    <w:rsid w:val="00464E68"/>
    <w:rsid w:val="00473D90"/>
    <w:rsid w:val="00476556"/>
    <w:rsid w:val="004841E2"/>
    <w:rsid w:val="00484D33"/>
    <w:rsid w:val="004949F0"/>
    <w:rsid w:val="004A1A6D"/>
    <w:rsid w:val="004A4D8B"/>
    <w:rsid w:val="004A502D"/>
    <w:rsid w:val="004D3600"/>
    <w:rsid w:val="004F36CD"/>
    <w:rsid w:val="00502AE9"/>
    <w:rsid w:val="00536405"/>
    <w:rsid w:val="00541FF2"/>
    <w:rsid w:val="00545260"/>
    <w:rsid w:val="0055669A"/>
    <w:rsid w:val="0057200E"/>
    <w:rsid w:val="00577BE1"/>
    <w:rsid w:val="00585724"/>
    <w:rsid w:val="00590551"/>
    <w:rsid w:val="005B6408"/>
    <w:rsid w:val="005D3126"/>
    <w:rsid w:val="005E4392"/>
    <w:rsid w:val="005E7454"/>
    <w:rsid w:val="006131E2"/>
    <w:rsid w:val="0063647D"/>
    <w:rsid w:val="006365E7"/>
    <w:rsid w:val="0064537F"/>
    <w:rsid w:val="00653B84"/>
    <w:rsid w:val="00667B73"/>
    <w:rsid w:val="006824A4"/>
    <w:rsid w:val="0068772F"/>
    <w:rsid w:val="006B0FF1"/>
    <w:rsid w:val="006C17D9"/>
    <w:rsid w:val="006D5E39"/>
    <w:rsid w:val="006D63ED"/>
    <w:rsid w:val="006D7147"/>
    <w:rsid w:val="006E0E8F"/>
    <w:rsid w:val="006E2C94"/>
    <w:rsid w:val="006F08A9"/>
    <w:rsid w:val="006F0CAB"/>
    <w:rsid w:val="006F70DD"/>
    <w:rsid w:val="00703D2D"/>
    <w:rsid w:val="007219B7"/>
    <w:rsid w:val="00722395"/>
    <w:rsid w:val="0072669D"/>
    <w:rsid w:val="00735898"/>
    <w:rsid w:val="00752DDF"/>
    <w:rsid w:val="007548A7"/>
    <w:rsid w:val="007620AD"/>
    <w:rsid w:val="00762554"/>
    <w:rsid w:val="00762F22"/>
    <w:rsid w:val="00767FC9"/>
    <w:rsid w:val="00775FA6"/>
    <w:rsid w:val="00781C1F"/>
    <w:rsid w:val="00785E5D"/>
    <w:rsid w:val="007A72F1"/>
    <w:rsid w:val="007B69FA"/>
    <w:rsid w:val="007D0770"/>
    <w:rsid w:val="007F024E"/>
    <w:rsid w:val="007F61A4"/>
    <w:rsid w:val="00801FDC"/>
    <w:rsid w:val="00804F68"/>
    <w:rsid w:val="00813BE8"/>
    <w:rsid w:val="0083570A"/>
    <w:rsid w:val="00835A69"/>
    <w:rsid w:val="00841C9C"/>
    <w:rsid w:val="00861C02"/>
    <w:rsid w:val="00870AE2"/>
    <w:rsid w:val="00872446"/>
    <w:rsid w:val="00882196"/>
    <w:rsid w:val="00884BAD"/>
    <w:rsid w:val="00894C60"/>
    <w:rsid w:val="008A5139"/>
    <w:rsid w:val="008B73ED"/>
    <w:rsid w:val="008C7BA7"/>
    <w:rsid w:val="008C7D51"/>
    <w:rsid w:val="008E2737"/>
    <w:rsid w:val="00903FD4"/>
    <w:rsid w:val="009048A0"/>
    <w:rsid w:val="00911602"/>
    <w:rsid w:val="00925756"/>
    <w:rsid w:val="00935865"/>
    <w:rsid w:val="00945AA9"/>
    <w:rsid w:val="009557A3"/>
    <w:rsid w:val="009573E1"/>
    <w:rsid w:val="00963984"/>
    <w:rsid w:val="00963E4F"/>
    <w:rsid w:val="00964058"/>
    <w:rsid w:val="009703E0"/>
    <w:rsid w:val="009708FD"/>
    <w:rsid w:val="00987B0D"/>
    <w:rsid w:val="00991E6D"/>
    <w:rsid w:val="009A7334"/>
    <w:rsid w:val="009C2EE7"/>
    <w:rsid w:val="009C6752"/>
    <w:rsid w:val="009D3151"/>
    <w:rsid w:val="009E3C67"/>
    <w:rsid w:val="009F46EB"/>
    <w:rsid w:val="009F5895"/>
    <w:rsid w:val="00A07169"/>
    <w:rsid w:val="00A12546"/>
    <w:rsid w:val="00A13933"/>
    <w:rsid w:val="00A238F1"/>
    <w:rsid w:val="00A357B4"/>
    <w:rsid w:val="00A60BB6"/>
    <w:rsid w:val="00A61E32"/>
    <w:rsid w:val="00A80BB0"/>
    <w:rsid w:val="00A82586"/>
    <w:rsid w:val="00A93886"/>
    <w:rsid w:val="00AA4E59"/>
    <w:rsid w:val="00AB0F5B"/>
    <w:rsid w:val="00AB350A"/>
    <w:rsid w:val="00AC1AFD"/>
    <w:rsid w:val="00AC512D"/>
    <w:rsid w:val="00AC6863"/>
    <w:rsid w:val="00AF2A48"/>
    <w:rsid w:val="00AF2AB0"/>
    <w:rsid w:val="00B130BC"/>
    <w:rsid w:val="00B137E2"/>
    <w:rsid w:val="00B21FBF"/>
    <w:rsid w:val="00B27A63"/>
    <w:rsid w:val="00B30DDB"/>
    <w:rsid w:val="00B34592"/>
    <w:rsid w:val="00B43132"/>
    <w:rsid w:val="00B53C24"/>
    <w:rsid w:val="00B53EF4"/>
    <w:rsid w:val="00B55442"/>
    <w:rsid w:val="00B7393A"/>
    <w:rsid w:val="00B8072B"/>
    <w:rsid w:val="00B80E1D"/>
    <w:rsid w:val="00B9036A"/>
    <w:rsid w:val="00BA0FDD"/>
    <w:rsid w:val="00BA26BE"/>
    <w:rsid w:val="00BB05AA"/>
    <w:rsid w:val="00BC399F"/>
    <w:rsid w:val="00BD4393"/>
    <w:rsid w:val="00BD4769"/>
    <w:rsid w:val="00BD4917"/>
    <w:rsid w:val="00BD49E1"/>
    <w:rsid w:val="00BE1D88"/>
    <w:rsid w:val="00BE2FE6"/>
    <w:rsid w:val="00C27256"/>
    <w:rsid w:val="00C55FD7"/>
    <w:rsid w:val="00C6092F"/>
    <w:rsid w:val="00C678F2"/>
    <w:rsid w:val="00C73FC6"/>
    <w:rsid w:val="00C76268"/>
    <w:rsid w:val="00C93B81"/>
    <w:rsid w:val="00C978FF"/>
    <w:rsid w:val="00CA3225"/>
    <w:rsid w:val="00CA3B54"/>
    <w:rsid w:val="00CA511F"/>
    <w:rsid w:val="00CA5846"/>
    <w:rsid w:val="00CC580B"/>
    <w:rsid w:val="00CC7F3A"/>
    <w:rsid w:val="00CD42BB"/>
    <w:rsid w:val="00CE1ED2"/>
    <w:rsid w:val="00CE46CB"/>
    <w:rsid w:val="00CE5B42"/>
    <w:rsid w:val="00D0367D"/>
    <w:rsid w:val="00D10299"/>
    <w:rsid w:val="00D263DD"/>
    <w:rsid w:val="00D64ADC"/>
    <w:rsid w:val="00DA1029"/>
    <w:rsid w:val="00DA1195"/>
    <w:rsid w:val="00DB1B54"/>
    <w:rsid w:val="00DB5330"/>
    <w:rsid w:val="00DD350D"/>
    <w:rsid w:val="00DE21E7"/>
    <w:rsid w:val="00DE2554"/>
    <w:rsid w:val="00DE41BD"/>
    <w:rsid w:val="00DE66A3"/>
    <w:rsid w:val="00DF1F38"/>
    <w:rsid w:val="00E0729A"/>
    <w:rsid w:val="00E15A2C"/>
    <w:rsid w:val="00E240AD"/>
    <w:rsid w:val="00E33AA1"/>
    <w:rsid w:val="00E64E05"/>
    <w:rsid w:val="00E8798F"/>
    <w:rsid w:val="00EA73EB"/>
    <w:rsid w:val="00EB4C51"/>
    <w:rsid w:val="00EB6074"/>
    <w:rsid w:val="00EC3943"/>
    <w:rsid w:val="00ED7CFF"/>
    <w:rsid w:val="00F02B83"/>
    <w:rsid w:val="00F135CD"/>
    <w:rsid w:val="00F41987"/>
    <w:rsid w:val="00F5745D"/>
    <w:rsid w:val="00F70978"/>
    <w:rsid w:val="00F73A97"/>
    <w:rsid w:val="00F838BE"/>
    <w:rsid w:val="00F92564"/>
    <w:rsid w:val="00F933A5"/>
    <w:rsid w:val="00FB4680"/>
    <w:rsid w:val="00FC43C2"/>
    <w:rsid w:val="00FD6726"/>
    <w:rsid w:val="00FD7F70"/>
    <w:rsid w:val="00FE4BDF"/>
    <w:rsid w:val="00FF2653"/>
    <w:rsid w:val="00FF4199"/>
    <w:rsid w:val="00FF58D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3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7E2"/>
    <w:rPr>
      <w:sz w:val="20"/>
      <w:szCs w:val="20"/>
    </w:rPr>
  </w:style>
  <w:style w:type="character" w:styleId="FootnoteReference">
    <w:name w:val="footnote reference"/>
    <w:basedOn w:val="DefaultParagraphFont"/>
    <w:uiPriority w:val="99"/>
    <w:semiHidden/>
    <w:unhideWhenUsed/>
    <w:rsid w:val="00B137E2"/>
    <w:rPr>
      <w:vertAlign w:val="superscript"/>
    </w:rPr>
  </w:style>
  <w:style w:type="paragraph" w:styleId="ListParagraph">
    <w:name w:val="List Paragraph"/>
    <w:basedOn w:val="Normal"/>
    <w:uiPriority w:val="34"/>
    <w:qFormat/>
    <w:rsid w:val="00536405"/>
    <w:pPr>
      <w:spacing w:after="0" w:line="240" w:lineRule="auto"/>
      <w:ind w:left="720"/>
      <w:contextualSpacing/>
    </w:pPr>
    <w:rPr>
      <w:rFonts w:ascii="Calibri" w:eastAsiaTheme="minorHAnsi" w:hAnsi="Calibri" w:cs="Calibri"/>
    </w:rPr>
  </w:style>
  <w:style w:type="paragraph" w:styleId="BalloonText">
    <w:name w:val="Balloon Text"/>
    <w:basedOn w:val="Normal"/>
    <w:link w:val="BalloonTextChar"/>
    <w:uiPriority w:val="99"/>
    <w:semiHidden/>
    <w:unhideWhenUsed/>
    <w:rsid w:val="004A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8B"/>
    <w:rPr>
      <w:rFonts w:ascii="Tahoma" w:hAnsi="Tahoma" w:cs="Tahoma"/>
      <w:sz w:val="16"/>
      <w:szCs w:val="16"/>
    </w:rPr>
  </w:style>
  <w:style w:type="character" w:styleId="CommentReference">
    <w:name w:val="annotation reference"/>
    <w:basedOn w:val="DefaultParagraphFont"/>
    <w:uiPriority w:val="99"/>
    <w:semiHidden/>
    <w:unhideWhenUsed/>
    <w:rsid w:val="00BD4769"/>
    <w:rPr>
      <w:sz w:val="16"/>
      <w:szCs w:val="16"/>
    </w:rPr>
  </w:style>
  <w:style w:type="paragraph" w:styleId="CommentText">
    <w:name w:val="annotation text"/>
    <w:basedOn w:val="Normal"/>
    <w:link w:val="CommentTextChar"/>
    <w:uiPriority w:val="99"/>
    <w:unhideWhenUsed/>
    <w:rsid w:val="00BD4769"/>
    <w:pPr>
      <w:spacing w:line="240" w:lineRule="auto"/>
    </w:pPr>
    <w:rPr>
      <w:sz w:val="20"/>
      <w:szCs w:val="20"/>
    </w:rPr>
  </w:style>
  <w:style w:type="character" w:customStyle="1" w:styleId="CommentTextChar">
    <w:name w:val="Comment Text Char"/>
    <w:basedOn w:val="DefaultParagraphFont"/>
    <w:link w:val="CommentText"/>
    <w:uiPriority w:val="99"/>
    <w:rsid w:val="00BD4769"/>
    <w:rPr>
      <w:sz w:val="20"/>
      <w:szCs w:val="20"/>
    </w:rPr>
  </w:style>
  <w:style w:type="paragraph" w:styleId="CommentSubject">
    <w:name w:val="annotation subject"/>
    <w:basedOn w:val="CommentText"/>
    <w:next w:val="CommentText"/>
    <w:link w:val="CommentSubjectChar"/>
    <w:uiPriority w:val="99"/>
    <w:semiHidden/>
    <w:unhideWhenUsed/>
    <w:rsid w:val="00BD4769"/>
    <w:rPr>
      <w:b/>
      <w:bCs/>
    </w:rPr>
  </w:style>
  <w:style w:type="character" w:customStyle="1" w:styleId="CommentSubjectChar">
    <w:name w:val="Comment Subject Char"/>
    <w:basedOn w:val="CommentTextChar"/>
    <w:link w:val="CommentSubject"/>
    <w:uiPriority w:val="99"/>
    <w:semiHidden/>
    <w:rsid w:val="00BD4769"/>
    <w:rPr>
      <w:b/>
      <w:bCs/>
      <w:sz w:val="20"/>
      <w:szCs w:val="20"/>
    </w:rPr>
  </w:style>
  <w:style w:type="paragraph" w:styleId="NormalWeb">
    <w:name w:val="Normal (Web)"/>
    <w:basedOn w:val="Normal"/>
    <w:uiPriority w:val="99"/>
    <w:semiHidden/>
    <w:unhideWhenUsed/>
    <w:rsid w:val="0009133C"/>
    <w:pPr>
      <w:spacing w:before="300" w:after="3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04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137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37E2"/>
    <w:rPr>
      <w:sz w:val="20"/>
      <w:szCs w:val="20"/>
    </w:rPr>
  </w:style>
  <w:style w:type="character" w:styleId="FootnoteReference">
    <w:name w:val="footnote reference"/>
    <w:basedOn w:val="DefaultParagraphFont"/>
    <w:uiPriority w:val="99"/>
    <w:semiHidden/>
    <w:unhideWhenUsed/>
    <w:rsid w:val="00B137E2"/>
    <w:rPr>
      <w:vertAlign w:val="superscript"/>
    </w:rPr>
  </w:style>
  <w:style w:type="paragraph" w:styleId="ListParagraph">
    <w:name w:val="List Paragraph"/>
    <w:basedOn w:val="Normal"/>
    <w:uiPriority w:val="34"/>
    <w:qFormat/>
    <w:rsid w:val="00536405"/>
    <w:pPr>
      <w:spacing w:after="0" w:line="240" w:lineRule="auto"/>
      <w:ind w:left="720"/>
      <w:contextualSpacing/>
    </w:pPr>
    <w:rPr>
      <w:rFonts w:ascii="Calibri" w:eastAsiaTheme="minorHAnsi" w:hAnsi="Calibri" w:cs="Calibri"/>
    </w:rPr>
  </w:style>
  <w:style w:type="paragraph" w:styleId="BalloonText">
    <w:name w:val="Balloon Text"/>
    <w:basedOn w:val="Normal"/>
    <w:link w:val="BalloonTextChar"/>
    <w:uiPriority w:val="99"/>
    <w:semiHidden/>
    <w:unhideWhenUsed/>
    <w:rsid w:val="004A4D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4D8B"/>
    <w:rPr>
      <w:rFonts w:ascii="Tahoma" w:hAnsi="Tahoma" w:cs="Tahoma"/>
      <w:sz w:val="16"/>
      <w:szCs w:val="16"/>
    </w:rPr>
  </w:style>
  <w:style w:type="character" w:styleId="CommentReference">
    <w:name w:val="annotation reference"/>
    <w:basedOn w:val="DefaultParagraphFont"/>
    <w:uiPriority w:val="99"/>
    <w:semiHidden/>
    <w:unhideWhenUsed/>
    <w:rsid w:val="00BD4769"/>
    <w:rPr>
      <w:sz w:val="16"/>
      <w:szCs w:val="16"/>
    </w:rPr>
  </w:style>
  <w:style w:type="paragraph" w:styleId="CommentText">
    <w:name w:val="annotation text"/>
    <w:basedOn w:val="Normal"/>
    <w:link w:val="CommentTextChar"/>
    <w:uiPriority w:val="99"/>
    <w:unhideWhenUsed/>
    <w:rsid w:val="00BD4769"/>
    <w:pPr>
      <w:spacing w:line="240" w:lineRule="auto"/>
    </w:pPr>
    <w:rPr>
      <w:sz w:val="20"/>
      <w:szCs w:val="20"/>
    </w:rPr>
  </w:style>
  <w:style w:type="character" w:customStyle="1" w:styleId="CommentTextChar">
    <w:name w:val="Comment Text Char"/>
    <w:basedOn w:val="DefaultParagraphFont"/>
    <w:link w:val="CommentText"/>
    <w:uiPriority w:val="99"/>
    <w:rsid w:val="00BD4769"/>
    <w:rPr>
      <w:sz w:val="20"/>
      <w:szCs w:val="20"/>
    </w:rPr>
  </w:style>
  <w:style w:type="paragraph" w:styleId="CommentSubject">
    <w:name w:val="annotation subject"/>
    <w:basedOn w:val="CommentText"/>
    <w:next w:val="CommentText"/>
    <w:link w:val="CommentSubjectChar"/>
    <w:uiPriority w:val="99"/>
    <w:semiHidden/>
    <w:unhideWhenUsed/>
    <w:rsid w:val="00BD4769"/>
    <w:rPr>
      <w:b/>
      <w:bCs/>
    </w:rPr>
  </w:style>
  <w:style w:type="character" w:customStyle="1" w:styleId="CommentSubjectChar">
    <w:name w:val="Comment Subject Char"/>
    <w:basedOn w:val="CommentTextChar"/>
    <w:link w:val="CommentSubject"/>
    <w:uiPriority w:val="99"/>
    <w:semiHidden/>
    <w:rsid w:val="00BD4769"/>
    <w:rPr>
      <w:b/>
      <w:bCs/>
      <w:sz w:val="20"/>
      <w:szCs w:val="20"/>
    </w:rPr>
  </w:style>
  <w:style w:type="paragraph" w:styleId="NormalWeb">
    <w:name w:val="Normal (Web)"/>
    <w:basedOn w:val="Normal"/>
    <w:uiPriority w:val="99"/>
    <w:semiHidden/>
    <w:unhideWhenUsed/>
    <w:rsid w:val="0009133C"/>
    <w:pPr>
      <w:spacing w:before="300" w:after="30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04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307604">
      <w:bodyDiv w:val="1"/>
      <w:marLeft w:val="0"/>
      <w:marRight w:val="0"/>
      <w:marTop w:val="0"/>
      <w:marBottom w:val="0"/>
      <w:divBdr>
        <w:top w:val="none" w:sz="0" w:space="0" w:color="auto"/>
        <w:left w:val="none" w:sz="0" w:space="0" w:color="auto"/>
        <w:bottom w:val="none" w:sz="0" w:space="0" w:color="auto"/>
        <w:right w:val="none" w:sz="0" w:space="0" w:color="auto"/>
      </w:divBdr>
    </w:div>
    <w:div w:id="248587445">
      <w:bodyDiv w:val="1"/>
      <w:marLeft w:val="0"/>
      <w:marRight w:val="0"/>
      <w:marTop w:val="0"/>
      <w:marBottom w:val="0"/>
      <w:divBdr>
        <w:top w:val="none" w:sz="0" w:space="0" w:color="auto"/>
        <w:left w:val="none" w:sz="0" w:space="0" w:color="auto"/>
        <w:bottom w:val="none" w:sz="0" w:space="0" w:color="auto"/>
        <w:right w:val="none" w:sz="0" w:space="0" w:color="auto"/>
      </w:divBdr>
    </w:div>
    <w:div w:id="610212611">
      <w:bodyDiv w:val="1"/>
      <w:marLeft w:val="0"/>
      <w:marRight w:val="0"/>
      <w:marTop w:val="0"/>
      <w:marBottom w:val="0"/>
      <w:divBdr>
        <w:top w:val="none" w:sz="0" w:space="0" w:color="auto"/>
        <w:left w:val="none" w:sz="0" w:space="0" w:color="auto"/>
        <w:bottom w:val="none" w:sz="0" w:space="0" w:color="auto"/>
        <w:right w:val="none" w:sz="0" w:space="0" w:color="auto"/>
      </w:divBdr>
      <w:divsChild>
        <w:div w:id="573971939">
          <w:marLeft w:val="0"/>
          <w:marRight w:val="0"/>
          <w:marTop w:val="0"/>
          <w:marBottom w:val="0"/>
          <w:divBdr>
            <w:top w:val="none" w:sz="0" w:space="0" w:color="auto"/>
            <w:left w:val="none" w:sz="0" w:space="0" w:color="auto"/>
            <w:bottom w:val="none" w:sz="0" w:space="0" w:color="auto"/>
            <w:right w:val="none" w:sz="0" w:space="0" w:color="auto"/>
          </w:divBdr>
          <w:divsChild>
            <w:div w:id="1106002586">
              <w:marLeft w:val="0"/>
              <w:marRight w:val="0"/>
              <w:marTop w:val="0"/>
              <w:marBottom w:val="0"/>
              <w:divBdr>
                <w:top w:val="none" w:sz="0" w:space="0" w:color="auto"/>
                <w:left w:val="none" w:sz="0" w:space="0" w:color="auto"/>
                <w:bottom w:val="none" w:sz="0" w:space="0" w:color="auto"/>
                <w:right w:val="none" w:sz="0" w:space="0" w:color="auto"/>
              </w:divBdr>
              <w:divsChild>
                <w:div w:id="1221089972">
                  <w:marLeft w:val="0"/>
                  <w:marRight w:val="0"/>
                  <w:marTop w:val="0"/>
                  <w:marBottom w:val="0"/>
                  <w:divBdr>
                    <w:top w:val="none" w:sz="0" w:space="0" w:color="auto"/>
                    <w:left w:val="none" w:sz="0" w:space="0" w:color="auto"/>
                    <w:bottom w:val="none" w:sz="0" w:space="0" w:color="auto"/>
                    <w:right w:val="none" w:sz="0" w:space="0" w:color="auto"/>
                  </w:divBdr>
                  <w:divsChild>
                    <w:div w:id="2093626617">
                      <w:marLeft w:val="0"/>
                      <w:marRight w:val="0"/>
                      <w:marTop w:val="0"/>
                      <w:marBottom w:val="0"/>
                      <w:divBdr>
                        <w:top w:val="none" w:sz="0" w:space="0" w:color="auto"/>
                        <w:left w:val="none" w:sz="0" w:space="0" w:color="auto"/>
                        <w:bottom w:val="none" w:sz="0" w:space="0" w:color="auto"/>
                        <w:right w:val="none" w:sz="0" w:space="0" w:color="auto"/>
                      </w:divBdr>
                      <w:divsChild>
                        <w:div w:id="1469784973">
                          <w:marLeft w:val="0"/>
                          <w:marRight w:val="0"/>
                          <w:marTop w:val="0"/>
                          <w:marBottom w:val="0"/>
                          <w:divBdr>
                            <w:top w:val="none" w:sz="0" w:space="0" w:color="auto"/>
                            <w:left w:val="none" w:sz="0" w:space="0" w:color="auto"/>
                            <w:bottom w:val="none" w:sz="0" w:space="0" w:color="auto"/>
                            <w:right w:val="none" w:sz="0" w:space="0" w:color="auto"/>
                          </w:divBdr>
                          <w:divsChild>
                            <w:div w:id="2142962937">
                              <w:marLeft w:val="0"/>
                              <w:marRight w:val="0"/>
                              <w:marTop w:val="0"/>
                              <w:marBottom w:val="0"/>
                              <w:divBdr>
                                <w:top w:val="none" w:sz="0" w:space="0" w:color="auto"/>
                                <w:left w:val="none" w:sz="0" w:space="0" w:color="auto"/>
                                <w:bottom w:val="none" w:sz="0" w:space="0" w:color="auto"/>
                                <w:right w:val="none" w:sz="0" w:space="0" w:color="auto"/>
                              </w:divBdr>
                              <w:divsChild>
                                <w:div w:id="622200652">
                                  <w:marLeft w:val="0"/>
                                  <w:marRight w:val="0"/>
                                  <w:marTop w:val="0"/>
                                  <w:marBottom w:val="0"/>
                                  <w:divBdr>
                                    <w:top w:val="none" w:sz="0" w:space="0" w:color="auto"/>
                                    <w:left w:val="none" w:sz="0" w:space="0" w:color="auto"/>
                                    <w:bottom w:val="none" w:sz="0" w:space="0" w:color="auto"/>
                                    <w:right w:val="none" w:sz="0" w:space="0" w:color="auto"/>
                                  </w:divBdr>
                                  <w:divsChild>
                                    <w:div w:id="946237719">
                                      <w:marLeft w:val="0"/>
                                      <w:marRight w:val="0"/>
                                      <w:marTop w:val="0"/>
                                      <w:marBottom w:val="0"/>
                                      <w:divBdr>
                                        <w:top w:val="none" w:sz="0" w:space="0" w:color="auto"/>
                                        <w:left w:val="none" w:sz="0" w:space="0" w:color="auto"/>
                                        <w:bottom w:val="none" w:sz="0" w:space="0" w:color="auto"/>
                                        <w:right w:val="none" w:sz="0" w:space="0" w:color="auto"/>
                                      </w:divBdr>
                                      <w:divsChild>
                                        <w:div w:id="7388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9417376">
      <w:bodyDiv w:val="1"/>
      <w:marLeft w:val="0"/>
      <w:marRight w:val="0"/>
      <w:marTop w:val="0"/>
      <w:marBottom w:val="0"/>
      <w:divBdr>
        <w:top w:val="none" w:sz="0" w:space="0" w:color="auto"/>
        <w:left w:val="none" w:sz="0" w:space="0" w:color="auto"/>
        <w:bottom w:val="none" w:sz="0" w:space="0" w:color="auto"/>
        <w:right w:val="none" w:sz="0" w:space="0" w:color="auto"/>
      </w:divBdr>
    </w:div>
    <w:div w:id="820462422">
      <w:bodyDiv w:val="1"/>
      <w:marLeft w:val="0"/>
      <w:marRight w:val="0"/>
      <w:marTop w:val="0"/>
      <w:marBottom w:val="0"/>
      <w:divBdr>
        <w:top w:val="none" w:sz="0" w:space="0" w:color="auto"/>
        <w:left w:val="none" w:sz="0" w:space="0" w:color="auto"/>
        <w:bottom w:val="none" w:sz="0" w:space="0" w:color="auto"/>
        <w:right w:val="none" w:sz="0" w:space="0" w:color="auto"/>
      </w:divBdr>
    </w:div>
    <w:div w:id="1194003691">
      <w:bodyDiv w:val="1"/>
      <w:marLeft w:val="0"/>
      <w:marRight w:val="0"/>
      <w:marTop w:val="0"/>
      <w:marBottom w:val="0"/>
      <w:divBdr>
        <w:top w:val="none" w:sz="0" w:space="0" w:color="auto"/>
        <w:left w:val="none" w:sz="0" w:space="0" w:color="auto"/>
        <w:bottom w:val="none" w:sz="0" w:space="0" w:color="auto"/>
        <w:right w:val="none" w:sz="0" w:space="0" w:color="auto"/>
      </w:divBdr>
      <w:divsChild>
        <w:div w:id="1000229808">
          <w:marLeft w:val="0"/>
          <w:marRight w:val="0"/>
          <w:marTop w:val="0"/>
          <w:marBottom w:val="0"/>
          <w:divBdr>
            <w:top w:val="none" w:sz="0" w:space="0" w:color="auto"/>
            <w:left w:val="none" w:sz="0" w:space="0" w:color="auto"/>
            <w:bottom w:val="none" w:sz="0" w:space="0" w:color="auto"/>
            <w:right w:val="none" w:sz="0" w:space="0" w:color="auto"/>
          </w:divBdr>
          <w:divsChild>
            <w:div w:id="1098519571">
              <w:marLeft w:val="0"/>
              <w:marRight w:val="0"/>
              <w:marTop w:val="0"/>
              <w:marBottom w:val="0"/>
              <w:divBdr>
                <w:top w:val="none" w:sz="0" w:space="0" w:color="auto"/>
                <w:left w:val="none" w:sz="0" w:space="0" w:color="auto"/>
                <w:bottom w:val="none" w:sz="0" w:space="0" w:color="auto"/>
                <w:right w:val="none" w:sz="0" w:space="0" w:color="auto"/>
              </w:divBdr>
              <w:divsChild>
                <w:div w:id="358094057">
                  <w:marLeft w:val="0"/>
                  <w:marRight w:val="0"/>
                  <w:marTop w:val="0"/>
                  <w:marBottom w:val="0"/>
                  <w:divBdr>
                    <w:top w:val="none" w:sz="0" w:space="0" w:color="auto"/>
                    <w:left w:val="none" w:sz="0" w:space="0" w:color="auto"/>
                    <w:bottom w:val="none" w:sz="0" w:space="0" w:color="auto"/>
                    <w:right w:val="none" w:sz="0" w:space="0" w:color="auto"/>
                  </w:divBdr>
                  <w:divsChild>
                    <w:div w:id="1538853342">
                      <w:marLeft w:val="0"/>
                      <w:marRight w:val="0"/>
                      <w:marTop w:val="0"/>
                      <w:marBottom w:val="0"/>
                      <w:divBdr>
                        <w:top w:val="none" w:sz="0" w:space="0" w:color="auto"/>
                        <w:left w:val="none" w:sz="0" w:space="0" w:color="auto"/>
                        <w:bottom w:val="none" w:sz="0" w:space="0" w:color="auto"/>
                        <w:right w:val="none" w:sz="0" w:space="0" w:color="auto"/>
                      </w:divBdr>
                      <w:divsChild>
                        <w:div w:id="800734538">
                          <w:marLeft w:val="0"/>
                          <w:marRight w:val="0"/>
                          <w:marTop w:val="0"/>
                          <w:marBottom w:val="0"/>
                          <w:divBdr>
                            <w:top w:val="none" w:sz="0" w:space="0" w:color="auto"/>
                            <w:left w:val="none" w:sz="0" w:space="0" w:color="auto"/>
                            <w:bottom w:val="none" w:sz="0" w:space="0" w:color="auto"/>
                            <w:right w:val="none" w:sz="0" w:space="0" w:color="auto"/>
                          </w:divBdr>
                          <w:divsChild>
                            <w:div w:id="662395464">
                              <w:marLeft w:val="0"/>
                              <w:marRight w:val="0"/>
                              <w:marTop w:val="0"/>
                              <w:marBottom w:val="0"/>
                              <w:divBdr>
                                <w:top w:val="none" w:sz="0" w:space="0" w:color="auto"/>
                                <w:left w:val="none" w:sz="0" w:space="0" w:color="auto"/>
                                <w:bottom w:val="none" w:sz="0" w:space="0" w:color="auto"/>
                                <w:right w:val="none" w:sz="0" w:space="0" w:color="auto"/>
                              </w:divBdr>
                              <w:divsChild>
                                <w:div w:id="768964000">
                                  <w:marLeft w:val="0"/>
                                  <w:marRight w:val="0"/>
                                  <w:marTop w:val="0"/>
                                  <w:marBottom w:val="0"/>
                                  <w:divBdr>
                                    <w:top w:val="none" w:sz="0" w:space="0" w:color="auto"/>
                                    <w:left w:val="none" w:sz="0" w:space="0" w:color="auto"/>
                                    <w:bottom w:val="none" w:sz="0" w:space="0" w:color="auto"/>
                                    <w:right w:val="none" w:sz="0" w:space="0" w:color="auto"/>
                                  </w:divBdr>
                                  <w:divsChild>
                                    <w:div w:id="269289700">
                                      <w:marLeft w:val="0"/>
                                      <w:marRight w:val="0"/>
                                      <w:marTop w:val="0"/>
                                      <w:marBottom w:val="0"/>
                                      <w:divBdr>
                                        <w:top w:val="none" w:sz="0" w:space="0" w:color="auto"/>
                                        <w:left w:val="none" w:sz="0" w:space="0" w:color="auto"/>
                                        <w:bottom w:val="none" w:sz="0" w:space="0" w:color="auto"/>
                                        <w:right w:val="none" w:sz="0" w:space="0" w:color="auto"/>
                                      </w:divBdr>
                                      <w:divsChild>
                                        <w:div w:id="143828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204129">
      <w:bodyDiv w:val="1"/>
      <w:marLeft w:val="0"/>
      <w:marRight w:val="0"/>
      <w:marTop w:val="0"/>
      <w:marBottom w:val="0"/>
      <w:divBdr>
        <w:top w:val="none" w:sz="0" w:space="0" w:color="auto"/>
        <w:left w:val="none" w:sz="0" w:space="0" w:color="auto"/>
        <w:bottom w:val="none" w:sz="0" w:space="0" w:color="auto"/>
        <w:right w:val="none" w:sz="0" w:space="0" w:color="auto"/>
      </w:divBdr>
    </w:div>
    <w:div w:id="1540555670">
      <w:bodyDiv w:val="1"/>
      <w:marLeft w:val="0"/>
      <w:marRight w:val="0"/>
      <w:marTop w:val="0"/>
      <w:marBottom w:val="0"/>
      <w:divBdr>
        <w:top w:val="none" w:sz="0" w:space="0" w:color="auto"/>
        <w:left w:val="none" w:sz="0" w:space="0" w:color="auto"/>
        <w:bottom w:val="none" w:sz="0" w:space="0" w:color="auto"/>
        <w:right w:val="none" w:sz="0" w:space="0" w:color="auto"/>
      </w:divBdr>
    </w:div>
    <w:div w:id="1710566352">
      <w:bodyDiv w:val="1"/>
      <w:marLeft w:val="0"/>
      <w:marRight w:val="0"/>
      <w:marTop w:val="0"/>
      <w:marBottom w:val="0"/>
      <w:divBdr>
        <w:top w:val="none" w:sz="0" w:space="0" w:color="auto"/>
        <w:left w:val="none" w:sz="0" w:space="0" w:color="auto"/>
        <w:bottom w:val="none" w:sz="0" w:space="0" w:color="auto"/>
        <w:right w:val="none" w:sz="0" w:space="0" w:color="auto"/>
      </w:divBdr>
    </w:div>
    <w:div w:id="1819296994">
      <w:bodyDiv w:val="1"/>
      <w:marLeft w:val="0"/>
      <w:marRight w:val="0"/>
      <w:marTop w:val="0"/>
      <w:marBottom w:val="0"/>
      <w:divBdr>
        <w:top w:val="none" w:sz="0" w:space="0" w:color="auto"/>
        <w:left w:val="none" w:sz="0" w:space="0" w:color="auto"/>
        <w:bottom w:val="none" w:sz="0" w:space="0" w:color="auto"/>
        <w:right w:val="none" w:sz="0" w:space="0" w:color="auto"/>
      </w:divBdr>
      <w:divsChild>
        <w:div w:id="414016885">
          <w:marLeft w:val="0"/>
          <w:marRight w:val="0"/>
          <w:marTop w:val="0"/>
          <w:marBottom w:val="0"/>
          <w:divBdr>
            <w:top w:val="none" w:sz="0" w:space="0" w:color="auto"/>
            <w:left w:val="none" w:sz="0" w:space="0" w:color="auto"/>
            <w:bottom w:val="none" w:sz="0" w:space="0" w:color="auto"/>
            <w:right w:val="none" w:sz="0" w:space="0" w:color="auto"/>
          </w:divBdr>
          <w:divsChild>
            <w:div w:id="1514802541">
              <w:marLeft w:val="0"/>
              <w:marRight w:val="0"/>
              <w:marTop w:val="0"/>
              <w:marBottom w:val="0"/>
              <w:divBdr>
                <w:top w:val="none" w:sz="0" w:space="0" w:color="auto"/>
                <w:left w:val="none" w:sz="0" w:space="0" w:color="auto"/>
                <w:bottom w:val="none" w:sz="0" w:space="0" w:color="auto"/>
                <w:right w:val="none" w:sz="0" w:space="0" w:color="auto"/>
              </w:divBdr>
              <w:divsChild>
                <w:div w:id="1861553242">
                  <w:marLeft w:val="0"/>
                  <w:marRight w:val="0"/>
                  <w:marTop w:val="0"/>
                  <w:marBottom w:val="0"/>
                  <w:divBdr>
                    <w:top w:val="none" w:sz="0" w:space="0" w:color="auto"/>
                    <w:left w:val="none" w:sz="0" w:space="0" w:color="auto"/>
                    <w:bottom w:val="none" w:sz="0" w:space="0" w:color="auto"/>
                    <w:right w:val="none" w:sz="0" w:space="0" w:color="auto"/>
                  </w:divBdr>
                  <w:divsChild>
                    <w:div w:id="10305353">
                      <w:marLeft w:val="0"/>
                      <w:marRight w:val="0"/>
                      <w:marTop w:val="0"/>
                      <w:marBottom w:val="0"/>
                      <w:divBdr>
                        <w:top w:val="none" w:sz="0" w:space="0" w:color="auto"/>
                        <w:left w:val="none" w:sz="0" w:space="0" w:color="auto"/>
                        <w:bottom w:val="none" w:sz="0" w:space="0" w:color="auto"/>
                        <w:right w:val="none" w:sz="0" w:space="0" w:color="auto"/>
                      </w:divBdr>
                      <w:divsChild>
                        <w:div w:id="1187938056">
                          <w:marLeft w:val="0"/>
                          <w:marRight w:val="0"/>
                          <w:marTop w:val="0"/>
                          <w:marBottom w:val="0"/>
                          <w:divBdr>
                            <w:top w:val="none" w:sz="0" w:space="0" w:color="auto"/>
                            <w:left w:val="none" w:sz="0" w:space="0" w:color="auto"/>
                            <w:bottom w:val="none" w:sz="0" w:space="0" w:color="auto"/>
                            <w:right w:val="none" w:sz="0" w:space="0" w:color="auto"/>
                          </w:divBdr>
                          <w:divsChild>
                            <w:div w:id="62526594">
                              <w:marLeft w:val="0"/>
                              <w:marRight w:val="0"/>
                              <w:marTop w:val="0"/>
                              <w:marBottom w:val="0"/>
                              <w:divBdr>
                                <w:top w:val="none" w:sz="0" w:space="0" w:color="auto"/>
                                <w:left w:val="none" w:sz="0" w:space="0" w:color="auto"/>
                                <w:bottom w:val="none" w:sz="0" w:space="0" w:color="auto"/>
                                <w:right w:val="none" w:sz="0" w:space="0" w:color="auto"/>
                              </w:divBdr>
                              <w:divsChild>
                                <w:div w:id="546067852">
                                  <w:marLeft w:val="0"/>
                                  <w:marRight w:val="0"/>
                                  <w:marTop w:val="0"/>
                                  <w:marBottom w:val="0"/>
                                  <w:divBdr>
                                    <w:top w:val="none" w:sz="0" w:space="0" w:color="auto"/>
                                    <w:left w:val="none" w:sz="0" w:space="0" w:color="auto"/>
                                    <w:bottom w:val="none" w:sz="0" w:space="0" w:color="auto"/>
                                    <w:right w:val="none" w:sz="0" w:space="0" w:color="auto"/>
                                  </w:divBdr>
                                  <w:divsChild>
                                    <w:div w:id="160531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ambergrid.l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41140-1011-4DAA-B769-B2E3852CF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2447</Words>
  <Characters>1395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Mindaugas Grinius</cp:lastModifiedBy>
  <cp:revision>4</cp:revision>
  <cp:lastPrinted>2015-08-28T07:06:00Z</cp:lastPrinted>
  <dcterms:created xsi:type="dcterms:W3CDTF">2015-12-22T12:42:00Z</dcterms:created>
  <dcterms:modified xsi:type="dcterms:W3CDTF">2015-12-22T13:49:00Z</dcterms:modified>
</cp:coreProperties>
</file>