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82" w:rsidRPr="00401A35" w:rsidRDefault="009D751A" w:rsidP="007A0AF7">
      <w:pPr>
        <w:spacing w:after="0" w:line="240" w:lineRule="auto"/>
        <w:jc w:val="center"/>
        <w:rPr>
          <w:rFonts w:ascii="Times New Roman Bold" w:hAnsi="Times New Roman Bold"/>
          <w:b/>
          <w:caps/>
          <w:sz w:val="28"/>
          <w:szCs w:val="28"/>
          <w:lang w:val="en-GB"/>
        </w:rPr>
      </w:pPr>
      <w:r w:rsidRPr="00401A35">
        <w:rPr>
          <w:rFonts w:ascii="Times New Roman Bold" w:hAnsi="Times New Roman Bold"/>
          <w:b/>
          <w:caps/>
          <w:sz w:val="28"/>
          <w:szCs w:val="28"/>
          <w:lang w:val="en-GB"/>
        </w:rPr>
        <w:t xml:space="preserve">Description of </w:t>
      </w:r>
      <w:r w:rsidR="00C34BF2">
        <w:rPr>
          <w:rFonts w:ascii="Times New Roman Bold" w:hAnsi="Times New Roman Bold"/>
          <w:b/>
          <w:caps/>
          <w:sz w:val="28"/>
          <w:szCs w:val="28"/>
          <w:lang w:val="en-GB"/>
        </w:rPr>
        <w:t>ab amber grid gas transmission system technical capacity evaluation methods and principles</w:t>
      </w:r>
    </w:p>
    <w:p w:rsidR="00F250F3" w:rsidRPr="00401A35" w:rsidRDefault="00F250F3" w:rsidP="007A0AF7">
      <w:pPr>
        <w:spacing w:after="0" w:line="240" w:lineRule="auto"/>
        <w:jc w:val="center"/>
        <w:rPr>
          <w:b/>
          <w:sz w:val="28"/>
          <w:szCs w:val="28"/>
          <w:lang w:val="en-GB"/>
        </w:rPr>
      </w:pPr>
    </w:p>
    <w:p w:rsidR="00F250F3" w:rsidRPr="00401A35" w:rsidRDefault="009D751A" w:rsidP="00710F90">
      <w:pPr>
        <w:pStyle w:val="ListParagraph"/>
        <w:numPr>
          <w:ilvl w:val="0"/>
          <w:numId w:val="10"/>
        </w:numPr>
        <w:ind w:left="284" w:hanging="284"/>
        <w:contextualSpacing w:val="0"/>
        <w:jc w:val="center"/>
        <w:rPr>
          <w:b/>
          <w:sz w:val="28"/>
          <w:szCs w:val="28"/>
          <w:lang w:val="en-GB"/>
        </w:rPr>
      </w:pPr>
      <w:r w:rsidRPr="00401A35">
        <w:rPr>
          <w:b/>
          <w:sz w:val="28"/>
          <w:szCs w:val="28"/>
          <w:lang w:val="en-GB"/>
        </w:rPr>
        <w:t>General provisions</w:t>
      </w:r>
    </w:p>
    <w:p w:rsidR="007A0AF7" w:rsidRPr="00401A35" w:rsidRDefault="007A0AF7" w:rsidP="007A0AF7">
      <w:pPr>
        <w:spacing w:after="0" w:line="240" w:lineRule="auto"/>
        <w:jc w:val="center"/>
        <w:rPr>
          <w:sz w:val="28"/>
          <w:szCs w:val="28"/>
          <w:lang w:val="en-GB" w:eastAsia="lt-LT"/>
        </w:rPr>
      </w:pPr>
    </w:p>
    <w:p w:rsidR="00F6600D" w:rsidRPr="00401A35" w:rsidRDefault="009D751A" w:rsidP="007A0AF7">
      <w:pPr>
        <w:numPr>
          <w:ilvl w:val="0"/>
          <w:numId w:val="4"/>
        </w:numPr>
        <w:tabs>
          <w:tab w:val="left" w:pos="851"/>
          <w:tab w:val="left" w:pos="1134"/>
        </w:tabs>
        <w:spacing w:after="0" w:line="240" w:lineRule="auto"/>
        <w:ind w:left="0" w:firstLine="851"/>
        <w:jc w:val="both"/>
        <w:rPr>
          <w:bCs/>
          <w:szCs w:val="24"/>
          <w:lang w:val="en-GB" w:eastAsia="zh-HK"/>
        </w:rPr>
      </w:pPr>
      <w:r w:rsidRPr="00401A35">
        <w:rPr>
          <w:bCs/>
          <w:szCs w:val="24"/>
          <w:lang w:val="en-GB" w:eastAsia="zh-HK"/>
        </w:rPr>
        <w:t>The aim of the Description</w:t>
      </w:r>
      <w:r w:rsidR="00C34BF2">
        <w:rPr>
          <w:bCs/>
          <w:szCs w:val="24"/>
          <w:lang w:val="en-GB" w:eastAsia="zh-HK"/>
        </w:rPr>
        <w:t xml:space="preserve"> of AB Amber Grid gas transmission system technical capacity evaluation methods and principles (hereinafter – Description)</w:t>
      </w:r>
      <w:r w:rsidRPr="00401A35">
        <w:rPr>
          <w:bCs/>
          <w:szCs w:val="24"/>
          <w:lang w:val="en-GB" w:eastAsia="zh-HK"/>
        </w:rPr>
        <w:t xml:space="preserve"> is to lay down a detailed description of methods and processes </w:t>
      </w:r>
      <w:r w:rsidR="003627DD">
        <w:rPr>
          <w:bCs/>
          <w:szCs w:val="24"/>
          <w:lang w:val="en-GB" w:eastAsia="zh-HK"/>
        </w:rPr>
        <w:t>for the evaluation of</w:t>
      </w:r>
      <w:r w:rsidRPr="00401A35">
        <w:rPr>
          <w:bCs/>
          <w:szCs w:val="24"/>
          <w:lang w:val="en-GB" w:eastAsia="zh-HK"/>
        </w:rPr>
        <w:t xml:space="preserve"> technical capacit</w:t>
      </w:r>
      <w:r w:rsidR="003627DD">
        <w:rPr>
          <w:bCs/>
          <w:szCs w:val="24"/>
          <w:lang w:val="en-GB" w:eastAsia="zh-HK"/>
        </w:rPr>
        <w:t>y</w:t>
      </w:r>
      <w:r w:rsidRPr="00401A35">
        <w:rPr>
          <w:bCs/>
          <w:szCs w:val="24"/>
          <w:lang w:val="en-GB" w:eastAsia="zh-HK"/>
        </w:rPr>
        <w:t xml:space="preserve"> of the natural gas transmission system of  </w:t>
      </w:r>
      <w:r w:rsidR="00F6600D" w:rsidRPr="00401A35">
        <w:rPr>
          <w:bCs/>
          <w:szCs w:val="24"/>
          <w:lang w:val="en-GB" w:eastAsia="zh-HK"/>
        </w:rPr>
        <w:t>AB Amber Grid</w:t>
      </w:r>
      <w:r w:rsidR="000355CC" w:rsidRPr="00401A35">
        <w:rPr>
          <w:bCs/>
          <w:szCs w:val="24"/>
          <w:lang w:val="en-GB" w:eastAsia="zh-HK"/>
        </w:rPr>
        <w:t xml:space="preserve"> (</w:t>
      </w:r>
      <w:r w:rsidRPr="00401A35">
        <w:rPr>
          <w:bCs/>
          <w:szCs w:val="24"/>
          <w:lang w:val="en-GB" w:eastAsia="zh-HK"/>
        </w:rPr>
        <w:t>hereinafter</w:t>
      </w:r>
      <w:r w:rsidR="000355CC" w:rsidRPr="00401A35">
        <w:rPr>
          <w:bCs/>
          <w:szCs w:val="24"/>
          <w:lang w:val="en-GB" w:eastAsia="zh-HK"/>
        </w:rPr>
        <w:t xml:space="preserve"> – </w:t>
      </w:r>
      <w:r w:rsidRPr="00401A35">
        <w:rPr>
          <w:bCs/>
          <w:szCs w:val="24"/>
          <w:lang w:val="en-GB" w:eastAsia="zh-HK"/>
        </w:rPr>
        <w:t>transmission system operator</w:t>
      </w:r>
      <w:r w:rsidR="000355CC" w:rsidRPr="00401A35">
        <w:rPr>
          <w:bCs/>
          <w:szCs w:val="24"/>
          <w:lang w:val="en-GB" w:eastAsia="zh-HK"/>
        </w:rPr>
        <w:t>)</w:t>
      </w:r>
      <w:r w:rsidR="00F6600D" w:rsidRPr="00401A35">
        <w:rPr>
          <w:bCs/>
          <w:szCs w:val="24"/>
          <w:lang w:val="en-GB" w:eastAsia="zh-HK"/>
        </w:rPr>
        <w:t xml:space="preserve"> </w:t>
      </w:r>
      <w:r w:rsidRPr="00401A35">
        <w:rPr>
          <w:bCs/>
          <w:szCs w:val="24"/>
          <w:lang w:val="en-GB" w:eastAsia="zh-HK"/>
        </w:rPr>
        <w:t>at entry and exit points</w:t>
      </w:r>
      <w:r w:rsidR="00F6600D" w:rsidRPr="00401A35">
        <w:rPr>
          <w:bCs/>
          <w:szCs w:val="24"/>
          <w:lang w:val="en-GB" w:eastAsia="zh-HK"/>
        </w:rPr>
        <w:t>.</w:t>
      </w:r>
    </w:p>
    <w:p w:rsidR="00F6600D" w:rsidRPr="00401A35" w:rsidRDefault="008D3D11" w:rsidP="007A0AF7">
      <w:pPr>
        <w:numPr>
          <w:ilvl w:val="0"/>
          <w:numId w:val="4"/>
        </w:numPr>
        <w:tabs>
          <w:tab w:val="left" w:pos="851"/>
          <w:tab w:val="left" w:pos="1134"/>
        </w:tabs>
        <w:spacing w:after="0" w:line="240" w:lineRule="auto"/>
        <w:ind w:left="0" w:firstLine="851"/>
        <w:jc w:val="both"/>
        <w:rPr>
          <w:bCs/>
          <w:szCs w:val="24"/>
          <w:lang w:val="en-GB" w:eastAsia="zh-HK"/>
        </w:rPr>
      </w:pPr>
      <w:r w:rsidRPr="00401A35">
        <w:rPr>
          <w:bCs/>
          <w:szCs w:val="24"/>
          <w:lang w:val="en-GB" w:eastAsia="zh-HK"/>
        </w:rPr>
        <w:t>Key terms used in the Description</w:t>
      </w:r>
      <w:r w:rsidR="00F6600D" w:rsidRPr="00401A35">
        <w:rPr>
          <w:bCs/>
          <w:szCs w:val="24"/>
          <w:lang w:val="en-GB" w:eastAsia="zh-HK"/>
        </w:rPr>
        <w:t>:</w:t>
      </w:r>
    </w:p>
    <w:p w:rsidR="000355CC" w:rsidRPr="00401A35" w:rsidRDefault="00F6600D" w:rsidP="000355CC">
      <w:pPr>
        <w:pStyle w:val="ListParagraph"/>
        <w:numPr>
          <w:ilvl w:val="1"/>
          <w:numId w:val="4"/>
        </w:numPr>
        <w:tabs>
          <w:tab w:val="left" w:pos="851"/>
          <w:tab w:val="left" w:pos="1134"/>
        </w:tabs>
        <w:ind w:left="0" w:firstLine="851"/>
        <w:jc w:val="both"/>
        <w:rPr>
          <w:bCs/>
          <w:szCs w:val="24"/>
          <w:lang w:val="en-GB" w:eastAsia="zh-HK"/>
        </w:rPr>
      </w:pPr>
      <w:r w:rsidRPr="00401A35">
        <w:rPr>
          <w:b/>
          <w:bCs/>
          <w:szCs w:val="24"/>
          <w:lang w:val="en-GB" w:eastAsia="zh-HK"/>
        </w:rPr>
        <w:t>AB Amber Grid</w:t>
      </w:r>
      <w:r w:rsidR="008D3D11" w:rsidRPr="00401A35">
        <w:rPr>
          <w:b/>
          <w:bCs/>
          <w:szCs w:val="24"/>
          <w:lang w:val="en-GB" w:eastAsia="zh-HK"/>
        </w:rPr>
        <w:t xml:space="preserve"> </w:t>
      </w:r>
      <w:r w:rsidR="003324B3" w:rsidRPr="00401A35">
        <w:rPr>
          <w:b/>
          <w:bCs/>
          <w:szCs w:val="24"/>
          <w:lang w:val="en-GB" w:eastAsia="zh-HK"/>
        </w:rPr>
        <w:t>T</w:t>
      </w:r>
      <w:r w:rsidR="008D3D11" w:rsidRPr="00401A35">
        <w:rPr>
          <w:b/>
          <w:bCs/>
          <w:szCs w:val="24"/>
          <w:lang w:val="en-GB" w:eastAsia="zh-HK"/>
        </w:rPr>
        <w:t xml:space="preserve">ransmission </w:t>
      </w:r>
      <w:r w:rsidR="003324B3" w:rsidRPr="00401A35">
        <w:rPr>
          <w:b/>
          <w:bCs/>
          <w:szCs w:val="24"/>
          <w:lang w:val="en-GB" w:eastAsia="zh-HK"/>
        </w:rPr>
        <w:t>S</w:t>
      </w:r>
      <w:r w:rsidR="008D3D11" w:rsidRPr="00401A35">
        <w:rPr>
          <w:b/>
          <w:bCs/>
          <w:szCs w:val="24"/>
          <w:lang w:val="en-GB" w:eastAsia="zh-HK"/>
        </w:rPr>
        <w:t xml:space="preserve">ystem </w:t>
      </w:r>
      <w:r w:rsidRPr="00401A35">
        <w:rPr>
          <w:bCs/>
          <w:szCs w:val="24"/>
          <w:lang w:val="en-GB" w:eastAsia="zh-HK"/>
        </w:rPr>
        <w:t>(</w:t>
      </w:r>
      <w:r w:rsidR="008D3D11" w:rsidRPr="00401A35">
        <w:rPr>
          <w:bCs/>
          <w:szCs w:val="24"/>
          <w:lang w:val="en-GB" w:eastAsia="zh-HK"/>
        </w:rPr>
        <w:t>hereinafter</w:t>
      </w:r>
      <w:r w:rsidRPr="00401A35">
        <w:rPr>
          <w:bCs/>
          <w:szCs w:val="24"/>
          <w:lang w:val="en-GB" w:eastAsia="zh-HK"/>
        </w:rPr>
        <w:t xml:space="preserve"> – </w:t>
      </w:r>
      <w:r w:rsidR="008D3D11" w:rsidRPr="00401A35">
        <w:rPr>
          <w:bCs/>
          <w:szCs w:val="24"/>
          <w:lang w:val="en-GB" w:eastAsia="zh-HK"/>
        </w:rPr>
        <w:t>Transmission System</w:t>
      </w:r>
      <w:r w:rsidRPr="00401A35">
        <w:rPr>
          <w:bCs/>
          <w:szCs w:val="24"/>
          <w:lang w:val="en-GB" w:eastAsia="zh-HK"/>
        </w:rPr>
        <w:t xml:space="preserve">) </w:t>
      </w:r>
      <w:r w:rsidR="0051410B" w:rsidRPr="00401A35">
        <w:rPr>
          <w:bCs/>
          <w:szCs w:val="24"/>
          <w:lang w:val="en-GB" w:eastAsia="zh-HK"/>
        </w:rPr>
        <w:t>means high pressure pipelines and facilities, including natural gas distribution, compressor and metering stations for transmitting gas from companies and liquefied natural gas systems to natural gas storage facilities, distribution pipelines or gas-fired facilities, also structures and measures for the operation of these pipelines</w:t>
      </w:r>
      <w:r w:rsidRPr="00401A35">
        <w:rPr>
          <w:bCs/>
          <w:szCs w:val="24"/>
          <w:lang w:val="en-GB" w:eastAsia="zh-HK"/>
        </w:rPr>
        <w:t xml:space="preserve">. </w:t>
      </w:r>
    </w:p>
    <w:p w:rsidR="004E3ACC" w:rsidRPr="00E36953" w:rsidRDefault="00F6600D" w:rsidP="00E36953">
      <w:pPr>
        <w:pStyle w:val="ListParagraph"/>
        <w:numPr>
          <w:ilvl w:val="1"/>
          <w:numId w:val="4"/>
        </w:numPr>
        <w:tabs>
          <w:tab w:val="left" w:pos="851"/>
          <w:tab w:val="left" w:pos="1134"/>
        </w:tabs>
        <w:ind w:left="0" w:firstLine="851"/>
        <w:jc w:val="both"/>
        <w:rPr>
          <w:bCs/>
          <w:szCs w:val="24"/>
          <w:lang w:val="en-GB" w:eastAsia="zh-HK"/>
        </w:rPr>
      </w:pPr>
      <w:r w:rsidRPr="00401A35">
        <w:rPr>
          <w:b/>
          <w:bCs/>
          <w:szCs w:val="24"/>
          <w:lang w:val="en-GB" w:eastAsia="zh-HK"/>
        </w:rPr>
        <w:t>Techni</w:t>
      </w:r>
      <w:r w:rsidR="00A94BA9" w:rsidRPr="00401A35">
        <w:rPr>
          <w:b/>
          <w:bCs/>
          <w:szCs w:val="24"/>
          <w:lang w:val="en-GB" w:eastAsia="zh-HK"/>
        </w:rPr>
        <w:t xml:space="preserve">cal </w:t>
      </w:r>
      <w:r w:rsidR="003324B3" w:rsidRPr="00401A35">
        <w:rPr>
          <w:b/>
          <w:bCs/>
          <w:szCs w:val="24"/>
          <w:lang w:val="en-GB" w:eastAsia="zh-HK"/>
        </w:rPr>
        <w:t>Capacity</w:t>
      </w:r>
      <w:r w:rsidR="00A94BA9" w:rsidRPr="00401A35">
        <w:rPr>
          <w:b/>
          <w:bCs/>
          <w:szCs w:val="24"/>
          <w:lang w:val="en-GB" w:eastAsia="zh-HK"/>
        </w:rPr>
        <w:t xml:space="preserve"> </w:t>
      </w:r>
      <w:r w:rsidR="004E3ACC" w:rsidRPr="00E36953">
        <w:rPr>
          <w:szCs w:val="24"/>
        </w:rPr>
        <w:t>means the maximum firm capacity that the transmission system operator can offer to the network users, taking account of system integrity and the operational requirements of the transmission network</w:t>
      </w:r>
      <w:r w:rsidR="00E36953">
        <w:rPr>
          <w:szCs w:val="24"/>
          <w:lang w:val="lt-LT"/>
        </w:rPr>
        <w:t>.</w:t>
      </w:r>
    </w:p>
    <w:p w:rsidR="00F6600D" w:rsidRPr="00401A35" w:rsidRDefault="00A94BA9" w:rsidP="00F6600D">
      <w:pPr>
        <w:pStyle w:val="ListParagraph"/>
        <w:numPr>
          <w:ilvl w:val="1"/>
          <w:numId w:val="4"/>
        </w:numPr>
        <w:tabs>
          <w:tab w:val="left" w:pos="851"/>
          <w:tab w:val="left" w:pos="1134"/>
        </w:tabs>
        <w:ind w:left="0" w:firstLine="851"/>
        <w:jc w:val="both"/>
        <w:rPr>
          <w:bCs/>
          <w:szCs w:val="24"/>
          <w:lang w:val="en-GB" w:eastAsia="zh-HK"/>
        </w:rPr>
      </w:pPr>
      <w:r w:rsidRPr="00401A35">
        <w:rPr>
          <w:b/>
          <w:bCs/>
          <w:szCs w:val="24"/>
          <w:lang w:val="en-GB" w:eastAsia="zh-HK"/>
        </w:rPr>
        <w:t xml:space="preserve">Peak </w:t>
      </w:r>
      <w:r w:rsidR="003324B3" w:rsidRPr="00401A35">
        <w:rPr>
          <w:b/>
          <w:bCs/>
          <w:szCs w:val="24"/>
          <w:lang w:val="en-GB" w:eastAsia="zh-HK"/>
        </w:rPr>
        <w:t>G</w:t>
      </w:r>
      <w:r w:rsidRPr="00401A35">
        <w:rPr>
          <w:b/>
          <w:bCs/>
          <w:szCs w:val="24"/>
          <w:lang w:val="en-GB" w:eastAsia="zh-HK"/>
        </w:rPr>
        <w:t xml:space="preserve">as </w:t>
      </w:r>
      <w:r w:rsidR="003324B3" w:rsidRPr="00401A35">
        <w:rPr>
          <w:b/>
          <w:bCs/>
          <w:szCs w:val="24"/>
          <w:lang w:val="en-GB" w:eastAsia="zh-HK"/>
        </w:rPr>
        <w:t>C</w:t>
      </w:r>
      <w:r w:rsidRPr="00401A35">
        <w:rPr>
          <w:b/>
          <w:bCs/>
          <w:szCs w:val="24"/>
          <w:lang w:val="en-GB" w:eastAsia="zh-HK"/>
        </w:rPr>
        <w:t xml:space="preserve">onsumption </w:t>
      </w:r>
      <w:r w:rsidR="003324B3" w:rsidRPr="00401A35">
        <w:rPr>
          <w:b/>
          <w:bCs/>
          <w:szCs w:val="24"/>
          <w:lang w:val="en-GB" w:eastAsia="zh-HK"/>
        </w:rPr>
        <w:t>D</w:t>
      </w:r>
      <w:r w:rsidRPr="00401A35">
        <w:rPr>
          <w:b/>
          <w:bCs/>
          <w:szCs w:val="24"/>
          <w:lang w:val="en-GB" w:eastAsia="zh-HK"/>
        </w:rPr>
        <w:t>ay</w:t>
      </w:r>
      <w:r w:rsidR="00A66964" w:rsidRPr="00401A35">
        <w:rPr>
          <w:bCs/>
          <w:szCs w:val="24"/>
          <w:lang w:val="en-GB" w:eastAsia="zh-HK"/>
        </w:rPr>
        <w:t xml:space="preserve"> </w:t>
      </w:r>
      <w:r w:rsidRPr="00401A35">
        <w:rPr>
          <w:bCs/>
          <w:szCs w:val="24"/>
          <w:lang w:val="en-GB" w:eastAsia="zh-HK"/>
        </w:rPr>
        <w:t xml:space="preserve">means days of May – October or November – April when the maximum gas consumption in Lithuania is planned compared to other days of </w:t>
      </w:r>
      <w:r w:rsidR="003627DD">
        <w:rPr>
          <w:bCs/>
          <w:szCs w:val="24"/>
          <w:lang w:val="en-GB" w:eastAsia="zh-HK"/>
        </w:rPr>
        <w:t xml:space="preserve">the </w:t>
      </w:r>
      <w:r w:rsidRPr="00401A35">
        <w:rPr>
          <w:bCs/>
          <w:szCs w:val="24"/>
          <w:lang w:val="en-GB" w:eastAsia="zh-HK"/>
        </w:rPr>
        <w:t>respective half-year</w:t>
      </w:r>
      <w:r w:rsidR="003627DD">
        <w:rPr>
          <w:bCs/>
          <w:szCs w:val="24"/>
          <w:lang w:val="en-GB" w:eastAsia="zh-HK"/>
        </w:rPr>
        <w:t xml:space="preserve"> periods</w:t>
      </w:r>
      <w:r w:rsidR="009E4BF6" w:rsidRPr="00401A35">
        <w:rPr>
          <w:bCs/>
          <w:szCs w:val="24"/>
          <w:lang w:val="en-GB" w:eastAsia="zh-HK"/>
        </w:rPr>
        <w:t>.</w:t>
      </w:r>
    </w:p>
    <w:p w:rsidR="004841B2" w:rsidRPr="00401A35" w:rsidRDefault="00A94BA9" w:rsidP="004841B2">
      <w:pPr>
        <w:pStyle w:val="ListParagraph"/>
        <w:numPr>
          <w:ilvl w:val="1"/>
          <w:numId w:val="4"/>
        </w:numPr>
        <w:tabs>
          <w:tab w:val="left" w:pos="851"/>
          <w:tab w:val="left" w:pos="1134"/>
        </w:tabs>
        <w:ind w:left="0" w:firstLine="851"/>
        <w:jc w:val="both"/>
        <w:rPr>
          <w:bCs/>
          <w:szCs w:val="24"/>
          <w:lang w:val="en-GB" w:eastAsia="zh-HK"/>
        </w:rPr>
      </w:pPr>
      <w:r w:rsidRPr="00401A35">
        <w:rPr>
          <w:b/>
          <w:bCs/>
          <w:szCs w:val="24"/>
          <w:lang w:val="en-GB" w:eastAsia="zh-HK"/>
        </w:rPr>
        <w:t>Cross-</w:t>
      </w:r>
      <w:r w:rsidR="00AC40C6">
        <w:rPr>
          <w:b/>
          <w:bCs/>
          <w:szCs w:val="24"/>
          <w:lang w:val="en-GB" w:eastAsia="zh-HK"/>
        </w:rPr>
        <w:t>B</w:t>
      </w:r>
      <w:r w:rsidRPr="00401A35">
        <w:rPr>
          <w:b/>
          <w:bCs/>
          <w:szCs w:val="24"/>
          <w:lang w:val="en-GB" w:eastAsia="zh-HK"/>
        </w:rPr>
        <w:t xml:space="preserve">order </w:t>
      </w:r>
      <w:r w:rsidR="003324B3" w:rsidRPr="00401A35">
        <w:rPr>
          <w:b/>
          <w:bCs/>
          <w:szCs w:val="24"/>
          <w:lang w:val="en-GB" w:eastAsia="zh-HK"/>
        </w:rPr>
        <w:t>G</w:t>
      </w:r>
      <w:r w:rsidRPr="00401A35">
        <w:rPr>
          <w:b/>
          <w:bCs/>
          <w:szCs w:val="24"/>
          <w:lang w:val="en-GB" w:eastAsia="zh-HK"/>
        </w:rPr>
        <w:t xml:space="preserve">as </w:t>
      </w:r>
      <w:r w:rsidR="003324B3" w:rsidRPr="00401A35">
        <w:rPr>
          <w:b/>
          <w:bCs/>
          <w:szCs w:val="24"/>
          <w:lang w:val="en-GB" w:eastAsia="zh-HK"/>
        </w:rPr>
        <w:t>E</w:t>
      </w:r>
      <w:r w:rsidR="00AC567A" w:rsidRPr="00401A35">
        <w:rPr>
          <w:b/>
          <w:bCs/>
          <w:szCs w:val="24"/>
          <w:lang w:val="en-GB" w:eastAsia="zh-HK"/>
        </w:rPr>
        <w:t>ntry</w:t>
      </w:r>
      <w:r w:rsidRPr="00401A35">
        <w:rPr>
          <w:b/>
          <w:bCs/>
          <w:szCs w:val="24"/>
          <w:lang w:val="en-GB" w:eastAsia="zh-HK"/>
        </w:rPr>
        <w:t xml:space="preserve"> </w:t>
      </w:r>
      <w:r w:rsidR="003324B3" w:rsidRPr="00401A35">
        <w:rPr>
          <w:b/>
          <w:bCs/>
          <w:szCs w:val="24"/>
          <w:lang w:val="en-GB" w:eastAsia="zh-HK"/>
        </w:rPr>
        <w:t>P</w:t>
      </w:r>
      <w:r w:rsidRPr="00401A35">
        <w:rPr>
          <w:b/>
          <w:bCs/>
          <w:szCs w:val="24"/>
          <w:lang w:val="en-GB" w:eastAsia="zh-HK"/>
        </w:rPr>
        <w:t>oint</w:t>
      </w:r>
      <w:r w:rsidR="004841B2" w:rsidRPr="00401A35">
        <w:rPr>
          <w:bCs/>
          <w:szCs w:val="24"/>
          <w:lang w:val="en-GB" w:eastAsia="zh-HK"/>
        </w:rPr>
        <w:t xml:space="preserve"> </w:t>
      </w:r>
      <w:r w:rsidRPr="00401A35">
        <w:rPr>
          <w:bCs/>
          <w:szCs w:val="24"/>
          <w:lang w:val="en-GB" w:eastAsia="zh-HK"/>
        </w:rPr>
        <w:t xml:space="preserve">means a point where imported gas is delivered in the Republic of Lithuania, whereat gas transmission </w:t>
      </w:r>
      <w:r w:rsidR="00AC40C6">
        <w:rPr>
          <w:bCs/>
          <w:szCs w:val="24"/>
          <w:lang w:val="en-GB" w:eastAsia="zh-HK"/>
        </w:rPr>
        <w:t>in</w:t>
      </w:r>
      <w:r w:rsidRPr="00401A35">
        <w:rPr>
          <w:bCs/>
          <w:szCs w:val="24"/>
          <w:lang w:val="en-GB" w:eastAsia="zh-HK"/>
        </w:rPr>
        <w:t xml:space="preserve"> the Transmission System starts</w:t>
      </w:r>
      <w:r w:rsidR="004841B2" w:rsidRPr="00401A35">
        <w:rPr>
          <w:bCs/>
          <w:szCs w:val="24"/>
          <w:lang w:val="en-GB" w:eastAsia="zh-HK"/>
        </w:rPr>
        <w:t>.</w:t>
      </w:r>
    </w:p>
    <w:p w:rsidR="0003655C" w:rsidRPr="00401A35" w:rsidRDefault="00AC567A" w:rsidP="004841B2">
      <w:pPr>
        <w:pStyle w:val="ListParagraph"/>
        <w:numPr>
          <w:ilvl w:val="1"/>
          <w:numId w:val="4"/>
        </w:numPr>
        <w:tabs>
          <w:tab w:val="left" w:pos="851"/>
          <w:tab w:val="left" w:pos="1134"/>
        </w:tabs>
        <w:ind w:left="0" w:firstLine="851"/>
        <w:jc w:val="both"/>
        <w:rPr>
          <w:bCs/>
          <w:szCs w:val="24"/>
          <w:lang w:val="en-GB" w:eastAsia="zh-HK"/>
        </w:rPr>
      </w:pPr>
      <w:r w:rsidRPr="00401A35">
        <w:rPr>
          <w:b/>
          <w:bCs/>
          <w:szCs w:val="24"/>
          <w:lang w:val="en-GB" w:eastAsia="zh-HK"/>
        </w:rPr>
        <w:t>Cross-</w:t>
      </w:r>
      <w:r w:rsidR="00AC40C6">
        <w:rPr>
          <w:b/>
          <w:bCs/>
          <w:szCs w:val="24"/>
          <w:lang w:val="en-GB" w:eastAsia="zh-HK"/>
        </w:rPr>
        <w:t>B</w:t>
      </w:r>
      <w:r w:rsidRPr="00401A35">
        <w:rPr>
          <w:b/>
          <w:bCs/>
          <w:szCs w:val="24"/>
          <w:lang w:val="en-GB" w:eastAsia="zh-HK"/>
        </w:rPr>
        <w:t xml:space="preserve">order </w:t>
      </w:r>
      <w:r w:rsidR="003324B3" w:rsidRPr="00401A35">
        <w:rPr>
          <w:b/>
          <w:bCs/>
          <w:szCs w:val="24"/>
          <w:lang w:val="en-GB" w:eastAsia="zh-HK"/>
        </w:rPr>
        <w:t>G</w:t>
      </w:r>
      <w:r w:rsidRPr="00401A35">
        <w:rPr>
          <w:b/>
          <w:bCs/>
          <w:szCs w:val="24"/>
          <w:lang w:val="en-GB" w:eastAsia="zh-HK"/>
        </w:rPr>
        <w:t xml:space="preserve">as </w:t>
      </w:r>
      <w:r w:rsidR="003324B3" w:rsidRPr="00401A35">
        <w:rPr>
          <w:b/>
          <w:bCs/>
          <w:szCs w:val="24"/>
          <w:lang w:val="en-GB" w:eastAsia="zh-HK"/>
        </w:rPr>
        <w:t>E</w:t>
      </w:r>
      <w:r w:rsidRPr="00401A35">
        <w:rPr>
          <w:b/>
          <w:bCs/>
          <w:szCs w:val="24"/>
          <w:lang w:val="en-GB" w:eastAsia="zh-HK"/>
        </w:rPr>
        <w:t xml:space="preserve">xit </w:t>
      </w:r>
      <w:r w:rsidR="003324B3" w:rsidRPr="00401A35">
        <w:rPr>
          <w:b/>
          <w:bCs/>
          <w:szCs w:val="24"/>
          <w:lang w:val="en-GB" w:eastAsia="zh-HK"/>
        </w:rPr>
        <w:t>P</w:t>
      </w:r>
      <w:r w:rsidRPr="00401A35">
        <w:rPr>
          <w:b/>
          <w:bCs/>
          <w:szCs w:val="24"/>
          <w:lang w:val="en-GB" w:eastAsia="zh-HK"/>
        </w:rPr>
        <w:t>oint</w:t>
      </w:r>
      <w:r w:rsidRPr="00401A35">
        <w:rPr>
          <w:bCs/>
          <w:szCs w:val="24"/>
          <w:lang w:val="en-GB" w:eastAsia="zh-HK"/>
        </w:rPr>
        <w:t xml:space="preserve"> means a point where gas is released from the Transmission System, whereat gas Transmission System ends</w:t>
      </w:r>
      <w:r w:rsidR="0003655C" w:rsidRPr="00401A35">
        <w:rPr>
          <w:b/>
          <w:bCs/>
          <w:szCs w:val="24"/>
          <w:lang w:val="en-GB" w:eastAsia="zh-HK"/>
        </w:rPr>
        <w:t>.</w:t>
      </w:r>
    </w:p>
    <w:p w:rsidR="00590852" w:rsidRPr="00401A35" w:rsidRDefault="00AC567A" w:rsidP="004841B2">
      <w:pPr>
        <w:pStyle w:val="ListParagraph"/>
        <w:numPr>
          <w:ilvl w:val="1"/>
          <w:numId w:val="4"/>
        </w:numPr>
        <w:tabs>
          <w:tab w:val="left" w:pos="851"/>
          <w:tab w:val="left" w:pos="1134"/>
        </w:tabs>
        <w:ind w:left="0" w:firstLine="851"/>
        <w:jc w:val="both"/>
        <w:rPr>
          <w:bCs/>
          <w:szCs w:val="24"/>
          <w:lang w:val="en-GB" w:eastAsia="zh-HK"/>
        </w:rPr>
      </w:pPr>
      <w:r w:rsidRPr="00401A35">
        <w:rPr>
          <w:b/>
          <w:bCs/>
          <w:szCs w:val="24"/>
          <w:lang w:val="en-GB" w:eastAsia="zh-HK"/>
        </w:rPr>
        <w:t xml:space="preserve">Maximum </w:t>
      </w:r>
      <w:r w:rsidR="003324B3" w:rsidRPr="00401A35">
        <w:rPr>
          <w:b/>
          <w:bCs/>
          <w:szCs w:val="24"/>
          <w:lang w:val="en-GB" w:eastAsia="zh-HK"/>
        </w:rPr>
        <w:t>L</w:t>
      </w:r>
      <w:r w:rsidRPr="00401A35">
        <w:rPr>
          <w:b/>
          <w:bCs/>
          <w:szCs w:val="24"/>
          <w:lang w:val="en-GB" w:eastAsia="zh-HK"/>
        </w:rPr>
        <w:t xml:space="preserve">oad </w:t>
      </w:r>
      <w:r w:rsidR="003324B3" w:rsidRPr="00401A35">
        <w:rPr>
          <w:b/>
          <w:bCs/>
          <w:szCs w:val="24"/>
          <w:lang w:val="en-GB" w:eastAsia="zh-HK"/>
        </w:rPr>
        <w:t>S</w:t>
      </w:r>
      <w:r w:rsidRPr="00401A35">
        <w:rPr>
          <w:b/>
          <w:bCs/>
          <w:szCs w:val="24"/>
          <w:lang w:val="en-GB" w:eastAsia="zh-HK"/>
        </w:rPr>
        <w:t>cenario of the Transmission System</w:t>
      </w:r>
      <w:r w:rsidR="00590852" w:rsidRPr="00401A35">
        <w:rPr>
          <w:b/>
          <w:bCs/>
          <w:szCs w:val="24"/>
          <w:lang w:val="en-GB" w:eastAsia="zh-HK"/>
        </w:rPr>
        <w:t xml:space="preserve"> </w:t>
      </w:r>
      <w:r w:rsidRPr="00401A35">
        <w:rPr>
          <w:bCs/>
          <w:szCs w:val="24"/>
          <w:lang w:val="en-GB" w:eastAsia="zh-HK"/>
        </w:rPr>
        <w:t xml:space="preserve">means the scenario in presence of which the use of the </w:t>
      </w:r>
      <w:r w:rsidR="00AC40C6">
        <w:rPr>
          <w:bCs/>
          <w:szCs w:val="24"/>
          <w:lang w:val="en-GB" w:eastAsia="zh-HK"/>
        </w:rPr>
        <w:t>t</w:t>
      </w:r>
      <w:r w:rsidRPr="00401A35">
        <w:rPr>
          <w:bCs/>
          <w:szCs w:val="24"/>
          <w:lang w:val="en-GB" w:eastAsia="zh-HK"/>
        </w:rPr>
        <w:t xml:space="preserve">ransmission </w:t>
      </w:r>
      <w:r w:rsidR="00AC40C6">
        <w:rPr>
          <w:bCs/>
          <w:szCs w:val="24"/>
          <w:lang w:val="en-GB" w:eastAsia="zh-HK"/>
        </w:rPr>
        <w:t>s</w:t>
      </w:r>
      <w:r w:rsidRPr="00401A35">
        <w:rPr>
          <w:bCs/>
          <w:szCs w:val="24"/>
          <w:lang w:val="en-GB" w:eastAsia="zh-HK"/>
        </w:rPr>
        <w:t xml:space="preserve">ystem is close to the maximum possible use of </w:t>
      </w:r>
      <w:r w:rsidR="00AC40C6">
        <w:rPr>
          <w:bCs/>
          <w:szCs w:val="24"/>
          <w:lang w:val="en-GB" w:eastAsia="zh-HK"/>
        </w:rPr>
        <w:t>t</w:t>
      </w:r>
      <w:r w:rsidRPr="00401A35">
        <w:rPr>
          <w:bCs/>
          <w:szCs w:val="24"/>
          <w:lang w:val="en-GB" w:eastAsia="zh-HK"/>
        </w:rPr>
        <w:t xml:space="preserve">ransmission </w:t>
      </w:r>
      <w:r w:rsidR="00AC40C6">
        <w:rPr>
          <w:bCs/>
          <w:szCs w:val="24"/>
          <w:lang w:val="en-GB" w:eastAsia="zh-HK"/>
        </w:rPr>
        <w:t>s</w:t>
      </w:r>
      <w:r w:rsidRPr="00401A35">
        <w:rPr>
          <w:bCs/>
          <w:szCs w:val="24"/>
          <w:lang w:val="en-GB" w:eastAsia="zh-HK"/>
        </w:rPr>
        <w:t>ystem capacit</w:t>
      </w:r>
      <w:r w:rsidR="00AC40C6">
        <w:rPr>
          <w:bCs/>
          <w:szCs w:val="24"/>
          <w:lang w:val="en-GB" w:eastAsia="zh-HK"/>
        </w:rPr>
        <w:t>y</w:t>
      </w:r>
      <w:r w:rsidR="00590852" w:rsidRPr="00401A35">
        <w:rPr>
          <w:bCs/>
          <w:szCs w:val="24"/>
          <w:lang w:val="en-GB" w:eastAsia="zh-HK"/>
        </w:rPr>
        <w:t>.</w:t>
      </w:r>
    </w:p>
    <w:p w:rsidR="00F250F3" w:rsidRPr="00401A35" w:rsidRDefault="00AC567A" w:rsidP="00F250F3">
      <w:pPr>
        <w:pStyle w:val="ListParagraph"/>
        <w:numPr>
          <w:ilvl w:val="1"/>
          <w:numId w:val="4"/>
        </w:numPr>
        <w:tabs>
          <w:tab w:val="left" w:pos="851"/>
          <w:tab w:val="left" w:pos="1134"/>
        </w:tabs>
        <w:ind w:left="0" w:firstLine="851"/>
        <w:jc w:val="both"/>
        <w:rPr>
          <w:bCs/>
          <w:szCs w:val="24"/>
          <w:lang w:val="en-GB" w:eastAsia="zh-HK"/>
        </w:rPr>
      </w:pPr>
      <w:r w:rsidRPr="00401A35">
        <w:rPr>
          <w:bCs/>
          <w:szCs w:val="24"/>
          <w:lang w:val="en-GB" w:eastAsia="zh-HK"/>
        </w:rPr>
        <w:t>Other terms shall be construed as defined in legal acts of the European Union, the Law on Energy, the Law on Natural Gas</w:t>
      </w:r>
      <w:r w:rsidR="003324B3" w:rsidRPr="00401A35">
        <w:rPr>
          <w:bCs/>
          <w:szCs w:val="24"/>
          <w:lang w:val="en-GB" w:eastAsia="zh-HK"/>
        </w:rPr>
        <w:t xml:space="preserve"> and </w:t>
      </w:r>
      <w:r w:rsidR="006D12AC">
        <w:rPr>
          <w:bCs/>
          <w:szCs w:val="24"/>
          <w:lang w:val="en-GB" w:eastAsia="zh-HK"/>
        </w:rPr>
        <w:t>their</w:t>
      </w:r>
      <w:r w:rsidR="003324B3" w:rsidRPr="00401A35">
        <w:rPr>
          <w:bCs/>
          <w:szCs w:val="24"/>
          <w:lang w:val="en-GB" w:eastAsia="zh-HK"/>
        </w:rPr>
        <w:t xml:space="preserve"> implementing legislation</w:t>
      </w:r>
      <w:r w:rsidR="00F6600D" w:rsidRPr="00401A35">
        <w:rPr>
          <w:bCs/>
          <w:szCs w:val="24"/>
          <w:lang w:val="en-GB" w:eastAsia="zh-HK"/>
        </w:rPr>
        <w:t>.</w:t>
      </w:r>
    </w:p>
    <w:p w:rsidR="00F250F3" w:rsidRPr="00401A35" w:rsidRDefault="00F250F3" w:rsidP="00F250F3">
      <w:pPr>
        <w:pStyle w:val="ListParagraph"/>
        <w:tabs>
          <w:tab w:val="left" w:pos="851"/>
          <w:tab w:val="left" w:pos="1134"/>
        </w:tabs>
        <w:ind w:left="851"/>
        <w:jc w:val="both"/>
        <w:rPr>
          <w:bCs/>
          <w:szCs w:val="24"/>
          <w:lang w:val="en-GB" w:eastAsia="zh-HK"/>
        </w:rPr>
      </w:pPr>
    </w:p>
    <w:p w:rsidR="00F250F3" w:rsidRPr="00401A35" w:rsidRDefault="003324B3" w:rsidP="00710F90">
      <w:pPr>
        <w:pStyle w:val="ListParagraph"/>
        <w:numPr>
          <w:ilvl w:val="0"/>
          <w:numId w:val="10"/>
        </w:numPr>
        <w:ind w:left="0" w:firstLine="851"/>
        <w:jc w:val="center"/>
        <w:rPr>
          <w:bCs/>
          <w:szCs w:val="24"/>
          <w:lang w:val="en-GB" w:eastAsia="zh-HK"/>
        </w:rPr>
      </w:pPr>
      <w:r w:rsidRPr="00401A35">
        <w:rPr>
          <w:b/>
          <w:sz w:val="28"/>
          <w:szCs w:val="28"/>
          <w:lang w:val="en-GB"/>
        </w:rPr>
        <w:t xml:space="preserve">Methods and criteria of </w:t>
      </w:r>
      <w:r w:rsidR="00C34BF2">
        <w:rPr>
          <w:b/>
          <w:sz w:val="28"/>
          <w:szCs w:val="28"/>
          <w:lang w:val="en-GB"/>
        </w:rPr>
        <w:t xml:space="preserve">technical capacity </w:t>
      </w:r>
      <w:r w:rsidR="00610D79">
        <w:rPr>
          <w:b/>
          <w:sz w:val="28"/>
          <w:szCs w:val="28"/>
          <w:lang w:val="en-GB"/>
        </w:rPr>
        <w:t>evaluation</w:t>
      </w:r>
    </w:p>
    <w:p w:rsidR="00F250F3" w:rsidRPr="00401A35" w:rsidRDefault="00F250F3" w:rsidP="00F250F3">
      <w:pPr>
        <w:pStyle w:val="ListParagraph"/>
        <w:ind w:left="1080"/>
        <w:rPr>
          <w:bCs/>
          <w:sz w:val="28"/>
          <w:szCs w:val="28"/>
          <w:lang w:val="en-GB" w:eastAsia="zh-HK"/>
        </w:rPr>
      </w:pPr>
    </w:p>
    <w:p w:rsidR="009E3549" w:rsidRPr="00401A35" w:rsidRDefault="003324B3" w:rsidP="003324B3">
      <w:pPr>
        <w:numPr>
          <w:ilvl w:val="0"/>
          <w:numId w:val="4"/>
        </w:numPr>
        <w:tabs>
          <w:tab w:val="left" w:pos="1134"/>
        </w:tabs>
        <w:spacing w:after="0" w:line="240" w:lineRule="auto"/>
        <w:ind w:left="0" w:firstLine="851"/>
        <w:jc w:val="both"/>
        <w:rPr>
          <w:rFonts w:eastAsia="Times New Roman"/>
          <w:bCs/>
          <w:szCs w:val="24"/>
          <w:lang w:val="en-GB" w:eastAsia="zh-HK"/>
        </w:rPr>
      </w:pPr>
      <w:r w:rsidRPr="00401A35">
        <w:rPr>
          <w:rFonts w:eastAsia="Times New Roman"/>
          <w:bCs/>
          <w:szCs w:val="24"/>
          <w:lang w:val="en-GB" w:eastAsia="zh-HK"/>
        </w:rPr>
        <w:t xml:space="preserve">The </w:t>
      </w:r>
      <w:r w:rsidR="00D033FB">
        <w:rPr>
          <w:rFonts w:eastAsia="Times New Roman"/>
          <w:bCs/>
          <w:szCs w:val="24"/>
          <w:lang w:val="en-GB" w:eastAsia="zh-HK"/>
        </w:rPr>
        <w:t>t</w:t>
      </w:r>
      <w:r w:rsidRPr="00401A35">
        <w:rPr>
          <w:rFonts w:eastAsia="Times New Roman"/>
          <w:bCs/>
          <w:szCs w:val="24"/>
          <w:lang w:val="en-GB" w:eastAsia="zh-HK"/>
        </w:rPr>
        <w:t xml:space="preserve">ransmission </w:t>
      </w:r>
      <w:r w:rsidR="00D033FB">
        <w:rPr>
          <w:rFonts w:eastAsia="Times New Roman"/>
          <w:bCs/>
          <w:szCs w:val="24"/>
          <w:lang w:val="en-GB" w:eastAsia="zh-HK"/>
        </w:rPr>
        <w:t>s</w:t>
      </w:r>
      <w:r w:rsidRPr="00401A35">
        <w:rPr>
          <w:rFonts w:eastAsia="Times New Roman"/>
          <w:bCs/>
          <w:szCs w:val="24"/>
          <w:lang w:val="en-GB" w:eastAsia="zh-HK"/>
        </w:rPr>
        <w:t xml:space="preserve">ystem operator </w:t>
      </w:r>
      <w:r w:rsidR="00D033FB">
        <w:rPr>
          <w:rFonts w:eastAsia="Times New Roman"/>
          <w:bCs/>
          <w:szCs w:val="24"/>
          <w:lang w:val="en-GB" w:eastAsia="zh-HK"/>
        </w:rPr>
        <w:t>evaluates the t</w:t>
      </w:r>
      <w:r w:rsidRPr="00401A35">
        <w:rPr>
          <w:rFonts w:eastAsia="Times New Roman"/>
          <w:bCs/>
          <w:szCs w:val="24"/>
          <w:lang w:val="en-GB" w:eastAsia="zh-HK"/>
        </w:rPr>
        <w:t xml:space="preserve">echnical </w:t>
      </w:r>
      <w:r w:rsidR="00D033FB">
        <w:rPr>
          <w:rFonts w:eastAsia="Times New Roman"/>
          <w:bCs/>
          <w:szCs w:val="24"/>
          <w:lang w:val="en-GB" w:eastAsia="zh-HK"/>
        </w:rPr>
        <w:t>c</w:t>
      </w:r>
      <w:r w:rsidRPr="00401A35">
        <w:rPr>
          <w:rFonts w:eastAsia="Times New Roman"/>
          <w:bCs/>
          <w:szCs w:val="24"/>
          <w:lang w:val="en-GB" w:eastAsia="zh-HK"/>
        </w:rPr>
        <w:t xml:space="preserve">apacity of the </w:t>
      </w:r>
      <w:r w:rsidR="00D033FB">
        <w:rPr>
          <w:rFonts w:eastAsia="Times New Roman"/>
          <w:bCs/>
          <w:szCs w:val="24"/>
          <w:lang w:val="en-GB" w:eastAsia="zh-HK"/>
        </w:rPr>
        <w:t>t</w:t>
      </w:r>
      <w:r w:rsidRPr="00401A35">
        <w:rPr>
          <w:rFonts w:eastAsia="Times New Roman"/>
          <w:bCs/>
          <w:szCs w:val="24"/>
          <w:lang w:val="en-GB" w:eastAsia="zh-HK"/>
        </w:rPr>
        <w:t xml:space="preserve">ransmission </w:t>
      </w:r>
      <w:r w:rsidR="00D033FB">
        <w:rPr>
          <w:rFonts w:eastAsia="Times New Roman"/>
          <w:bCs/>
          <w:szCs w:val="24"/>
          <w:lang w:val="en-GB" w:eastAsia="zh-HK"/>
        </w:rPr>
        <w:t>s</w:t>
      </w:r>
      <w:r w:rsidRPr="00401A35">
        <w:rPr>
          <w:rFonts w:eastAsia="Times New Roman"/>
          <w:bCs/>
          <w:szCs w:val="24"/>
          <w:lang w:val="en-GB" w:eastAsia="zh-HK"/>
        </w:rPr>
        <w:t>ystem and publish</w:t>
      </w:r>
      <w:r w:rsidR="00D033FB">
        <w:rPr>
          <w:rFonts w:eastAsia="Times New Roman"/>
          <w:bCs/>
          <w:szCs w:val="24"/>
          <w:lang w:val="en-GB" w:eastAsia="zh-HK"/>
        </w:rPr>
        <w:t>es</w:t>
      </w:r>
      <w:r w:rsidRPr="00401A35">
        <w:rPr>
          <w:rFonts w:eastAsia="Times New Roman"/>
          <w:bCs/>
          <w:szCs w:val="24"/>
          <w:lang w:val="en-GB" w:eastAsia="zh-HK"/>
        </w:rPr>
        <w:t xml:space="preserve"> the obtained results online at </w:t>
      </w:r>
      <w:hyperlink r:id="rId9" w:history="1">
        <w:r w:rsidR="00595892" w:rsidRPr="00401A35">
          <w:rPr>
            <w:rStyle w:val="Hyperlink"/>
            <w:rFonts w:eastAsia="Times New Roman"/>
            <w:bCs/>
            <w:szCs w:val="24"/>
            <w:lang w:val="en-GB" w:eastAsia="zh-HK"/>
          </w:rPr>
          <w:t>www.ambergrid.lt</w:t>
        </w:r>
      </w:hyperlink>
      <w:r w:rsidR="00244822" w:rsidRPr="00401A35">
        <w:rPr>
          <w:rFonts w:eastAsia="Times New Roman"/>
          <w:bCs/>
          <w:szCs w:val="24"/>
          <w:lang w:val="en-GB" w:eastAsia="zh-HK"/>
        </w:rPr>
        <w:t>.</w:t>
      </w:r>
    </w:p>
    <w:p w:rsidR="00595892" w:rsidRPr="00401A35" w:rsidRDefault="003324B3" w:rsidP="00653B67">
      <w:pPr>
        <w:numPr>
          <w:ilvl w:val="0"/>
          <w:numId w:val="4"/>
        </w:numPr>
        <w:tabs>
          <w:tab w:val="left" w:pos="1134"/>
        </w:tabs>
        <w:spacing w:after="0" w:line="240" w:lineRule="auto"/>
        <w:ind w:left="0" w:firstLine="851"/>
        <w:jc w:val="both"/>
        <w:rPr>
          <w:rFonts w:eastAsia="Times New Roman"/>
          <w:bCs/>
          <w:szCs w:val="24"/>
          <w:lang w:val="en-GB" w:eastAsia="zh-HK"/>
        </w:rPr>
      </w:pPr>
      <w:r w:rsidRPr="00401A35">
        <w:rPr>
          <w:rFonts w:eastAsia="Times New Roman"/>
          <w:bCs/>
          <w:szCs w:val="24"/>
          <w:lang w:val="en-GB" w:eastAsia="zh-HK"/>
        </w:rPr>
        <w:t xml:space="preserve">Technical </w:t>
      </w:r>
      <w:r w:rsidR="00D033FB">
        <w:rPr>
          <w:rFonts w:eastAsia="Times New Roman"/>
          <w:bCs/>
          <w:szCs w:val="24"/>
          <w:lang w:val="en-GB" w:eastAsia="zh-HK"/>
        </w:rPr>
        <w:t>c</w:t>
      </w:r>
      <w:r w:rsidRPr="00401A35">
        <w:rPr>
          <w:rFonts w:eastAsia="Times New Roman"/>
          <w:bCs/>
          <w:szCs w:val="24"/>
          <w:lang w:val="en-GB" w:eastAsia="zh-HK"/>
        </w:rPr>
        <w:t xml:space="preserve">apacity </w:t>
      </w:r>
      <w:r w:rsidR="00D033FB">
        <w:rPr>
          <w:rFonts w:eastAsia="Times New Roman"/>
          <w:bCs/>
          <w:szCs w:val="24"/>
          <w:lang w:val="en-GB" w:eastAsia="zh-HK"/>
        </w:rPr>
        <w:t>is evaluated</w:t>
      </w:r>
      <w:r w:rsidRPr="00401A35">
        <w:rPr>
          <w:rFonts w:eastAsia="Times New Roman"/>
          <w:bCs/>
          <w:szCs w:val="24"/>
          <w:lang w:val="en-GB" w:eastAsia="zh-HK"/>
        </w:rPr>
        <w:t xml:space="preserve"> once per year or more often, if</w:t>
      </w:r>
      <w:r w:rsidR="00653B67" w:rsidRPr="00401A35">
        <w:rPr>
          <w:rFonts w:eastAsia="Times New Roman"/>
          <w:bCs/>
          <w:szCs w:val="24"/>
          <w:lang w:val="en-GB" w:eastAsia="zh-HK"/>
        </w:rPr>
        <w:t xml:space="preserve">, in case of the formed or planned </w:t>
      </w:r>
      <w:r w:rsidR="00D033FB">
        <w:rPr>
          <w:rFonts w:eastAsia="Times New Roman"/>
          <w:bCs/>
          <w:szCs w:val="24"/>
          <w:lang w:val="en-GB" w:eastAsia="zh-HK"/>
        </w:rPr>
        <w:t>congestion</w:t>
      </w:r>
      <w:r w:rsidR="00653B67" w:rsidRPr="00401A35">
        <w:rPr>
          <w:rFonts w:eastAsia="Times New Roman"/>
          <w:bCs/>
          <w:szCs w:val="24"/>
          <w:lang w:val="en-GB" w:eastAsia="zh-HK"/>
        </w:rPr>
        <w:t xml:space="preserve">, there is a need to </w:t>
      </w:r>
      <w:r w:rsidR="00C34BF2">
        <w:rPr>
          <w:rFonts w:eastAsia="Times New Roman"/>
          <w:bCs/>
          <w:szCs w:val="24"/>
          <w:lang w:val="en-GB" w:eastAsia="zh-HK"/>
        </w:rPr>
        <w:t>adjust</w:t>
      </w:r>
      <w:r w:rsidR="00C34BF2" w:rsidRPr="00401A35">
        <w:rPr>
          <w:rFonts w:eastAsia="Times New Roman"/>
          <w:bCs/>
          <w:szCs w:val="24"/>
          <w:lang w:val="en-GB" w:eastAsia="zh-HK"/>
        </w:rPr>
        <w:t xml:space="preserve"> </w:t>
      </w:r>
      <w:r w:rsidR="00D033FB">
        <w:rPr>
          <w:rFonts w:eastAsia="Times New Roman"/>
          <w:bCs/>
          <w:szCs w:val="24"/>
          <w:lang w:val="en-GB" w:eastAsia="zh-HK"/>
        </w:rPr>
        <w:t>t</w:t>
      </w:r>
      <w:r w:rsidR="00653B67" w:rsidRPr="00401A35">
        <w:rPr>
          <w:rFonts w:eastAsia="Times New Roman"/>
          <w:bCs/>
          <w:szCs w:val="24"/>
          <w:lang w:val="en-GB" w:eastAsia="zh-HK"/>
        </w:rPr>
        <w:t xml:space="preserve">echnical </w:t>
      </w:r>
      <w:r w:rsidR="00D033FB">
        <w:rPr>
          <w:rFonts w:eastAsia="Times New Roman"/>
          <w:bCs/>
          <w:szCs w:val="24"/>
          <w:lang w:val="en-GB" w:eastAsia="zh-HK"/>
        </w:rPr>
        <w:t>c</w:t>
      </w:r>
      <w:r w:rsidR="00653B67" w:rsidRPr="00401A35">
        <w:rPr>
          <w:rFonts w:eastAsia="Times New Roman"/>
          <w:bCs/>
          <w:szCs w:val="24"/>
          <w:lang w:val="en-GB" w:eastAsia="zh-HK"/>
        </w:rPr>
        <w:t xml:space="preserve">apacity between points and/or to determine </w:t>
      </w:r>
      <w:r w:rsidR="00D033FB">
        <w:rPr>
          <w:rFonts w:eastAsia="Times New Roman"/>
          <w:bCs/>
          <w:szCs w:val="24"/>
          <w:lang w:val="en-GB" w:eastAsia="zh-HK"/>
        </w:rPr>
        <w:t>t</w:t>
      </w:r>
      <w:r w:rsidR="00D033FB" w:rsidRPr="00401A35">
        <w:rPr>
          <w:rFonts w:eastAsia="Times New Roman"/>
          <w:bCs/>
          <w:szCs w:val="24"/>
          <w:lang w:val="en-GB" w:eastAsia="zh-HK"/>
        </w:rPr>
        <w:t xml:space="preserve">echnical </w:t>
      </w:r>
      <w:r w:rsidR="00D033FB">
        <w:rPr>
          <w:rFonts w:eastAsia="Times New Roman"/>
          <w:bCs/>
          <w:szCs w:val="24"/>
          <w:lang w:val="en-GB" w:eastAsia="zh-HK"/>
        </w:rPr>
        <w:t>c</w:t>
      </w:r>
      <w:r w:rsidR="00D033FB" w:rsidRPr="00401A35">
        <w:rPr>
          <w:rFonts w:eastAsia="Times New Roman"/>
          <w:bCs/>
          <w:szCs w:val="24"/>
          <w:lang w:val="en-GB" w:eastAsia="zh-HK"/>
        </w:rPr>
        <w:t xml:space="preserve">apacity </w:t>
      </w:r>
      <w:r w:rsidR="00653B67" w:rsidRPr="00401A35">
        <w:rPr>
          <w:rFonts w:eastAsia="Times New Roman"/>
          <w:bCs/>
          <w:szCs w:val="24"/>
          <w:lang w:val="en-GB" w:eastAsia="zh-HK"/>
        </w:rPr>
        <w:t>for a certain period of time/ season, thus optimizing the process of allocation of transmission</w:t>
      </w:r>
      <w:r w:rsidR="00D033FB">
        <w:rPr>
          <w:rFonts w:eastAsia="Times New Roman"/>
          <w:bCs/>
          <w:szCs w:val="24"/>
          <w:lang w:val="en-GB" w:eastAsia="zh-HK"/>
        </w:rPr>
        <w:t xml:space="preserve"> </w:t>
      </w:r>
      <w:r w:rsidR="00653B67" w:rsidRPr="00401A35">
        <w:rPr>
          <w:rFonts w:eastAsia="Times New Roman"/>
          <w:bCs/>
          <w:szCs w:val="24"/>
          <w:lang w:val="en-GB" w:eastAsia="zh-HK"/>
        </w:rPr>
        <w:t>system capacity</w:t>
      </w:r>
      <w:r w:rsidR="00595892" w:rsidRPr="00401A35">
        <w:rPr>
          <w:rFonts w:eastAsia="Times New Roman"/>
          <w:bCs/>
          <w:szCs w:val="24"/>
          <w:lang w:val="en-GB" w:eastAsia="zh-HK"/>
        </w:rPr>
        <w:t xml:space="preserve">. </w:t>
      </w:r>
    </w:p>
    <w:p w:rsidR="00595892" w:rsidRPr="00401A35" w:rsidRDefault="00653B67" w:rsidP="00244822">
      <w:pPr>
        <w:numPr>
          <w:ilvl w:val="0"/>
          <w:numId w:val="4"/>
        </w:numPr>
        <w:tabs>
          <w:tab w:val="left" w:pos="1134"/>
        </w:tabs>
        <w:spacing w:after="0" w:line="240" w:lineRule="auto"/>
        <w:ind w:left="0" w:firstLine="851"/>
        <w:jc w:val="both"/>
        <w:rPr>
          <w:rFonts w:eastAsia="Times New Roman"/>
          <w:bCs/>
          <w:szCs w:val="24"/>
          <w:lang w:val="en-GB" w:eastAsia="zh-HK"/>
        </w:rPr>
      </w:pPr>
      <w:r w:rsidRPr="00401A35">
        <w:rPr>
          <w:rFonts w:eastAsia="Times New Roman"/>
          <w:bCs/>
          <w:szCs w:val="24"/>
          <w:lang w:val="en-GB" w:eastAsia="zh-HK"/>
        </w:rPr>
        <w:t xml:space="preserve">Technical </w:t>
      </w:r>
      <w:r w:rsidR="00D033FB">
        <w:rPr>
          <w:rFonts w:eastAsia="Times New Roman"/>
          <w:bCs/>
          <w:szCs w:val="24"/>
          <w:lang w:val="en-GB" w:eastAsia="zh-HK"/>
        </w:rPr>
        <w:t>c</w:t>
      </w:r>
      <w:r w:rsidRPr="00401A35">
        <w:rPr>
          <w:rFonts w:eastAsia="Times New Roman"/>
          <w:bCs/>
          <w:szCs w:val="24"/>
          <w:lang w:val="en-GB" w:eastAsia="zh-HK"/>
        </w:rPr>
        <w:t xml:space="preserve">apacity </w:t>
      </w:r>
      <w:r w:rsidR="00D033FB">
        <w:rPr>
          <w:rFonts w:eastAsia="Times New Roman"/>
          <w:bCs/>
          <w:szCs w:val="24"/>
          <w:lang w:val="en-GB" w:eastAsia="zh-HK"/>
        </w:rPr>
        <w:t>is evaluated</w:t>
      </w:r>
      <w:r w:rsidRPr="00401A35">
        <w:rPr>
          <w:rFonts w:eastAsia="Times New Roman"/>
          <w:bCs/>
          <w:szCs w:val="24"/>
          <w:lang w:val="en-GB" w:eastAsia="zh-HK"/>
        </w:rPr>
        <w:t xml:space="preserve"> anew when making changes to the </w:t>
      </w:r>
      <w:r w:rsidR="00D033FB">
        <w:rPr>
          <w:rFonts w:eastAsia="Times New Roman"/>
          <w:bCs/>
          <w:szCs w:val="24"/>
          <w:lang w:val="en-GB" w:eastAsia="zh-HK"/>
        </w:rPr>
        <w:t>t</w:t>
      </w:r>
      <w:r w:rsidRPr="00401A35">
        <w:rPr>
          <w:rFonts w:eastAsia="Times New Roman"/>
          <w:bCs/>
          <w:szCs w:val="24"/>
          <w:lang w:val="en-GB" w:eastAsia="zh-HK"/>
        </w:rPr>
        <w:t xml:space="preserve">ransmission </w:t>
      </w:r>
      <w:r w:rsidR="00D033FB">
        <w:rPr>
          <w:rFonts w:eastAsia="Times New Roman"/>
          <w:bCs/>
          <w:szCs w:val="24"/>
          <w:lang w:val="en-GB" w:eastAsia="zh-HK"/>
        </w:rPr>
        <w:t>s</w:t>
      </w:r>
      <w:r w:rsidRPr="00401A35">
        <w:rPr>
          <w:rFonts w:eastAsia="Times New Roman"/>
          <w:bCs/>
          <w:szCs w:val="24"/>
          <w:lang w:val="en-GB" w:eastAsia="zh-HK"/>
        </w:rPr>
        <w:t xml:space="preserve">ystem or in case of a change of other factors (e.g. the maximum operating pressure) in the </w:t>
      </w:r>
      <w:r w:rsidR="00D421AB">
        <w:rPr>
          <w:rFonts w:eastAsia="Times New Roman"/>
          <w:bCs/>
          <w:szCs w:val="24"/>
          <w:lang w:val="en-GB" w:eastAsia="zh-HK"/>
        </w:rPr>
        <w:t>t</w:t>
      </w:r>
      <w:r w:rsidRPr="00401A35">
        <w:rPr>
          <w:rFonts w:eastAsia="Times New Roman"/>
          <w:bCs/>
          <w:szCs w:val="24"/>
          <w:lang w:val="en-GB" w:eastAsia="zh-HK"/>
        </w:rPr>
        <w:t xml:space="preserve">ransmission </w:t>
      </w:r>
      <w:r w:rsidR="00D421AB">
        <w:rPr>
          <w:rFonts w:eastAsia="Times New Roman"/>
          <w:bCs/>
          <w:szCs w:val="24"/>
          <w:lang w:val="en-GB" w:eastAsia="zh-HK"/>
        </w:rPr>
        <w:t>s</w:t>
      </w:r>
      <w:r w:rsidRPr="00401A35">
        <w:rPr>
          <w:rFonts w:eastAsia="Times New Roman"/>
          <w:bCs/>
          <w:szCs w:val="24"/>
          <w:lang w:val="en-GB" w:eastAsia="zh-HK"/>
        </w:rPr>
        <w:t>ystem</w:t>
      </w:r>
      <w:r w:rsidR="00595892" w:rsidRPr="00401A35">
        <w:rPr>
          <w:rFonts w:eastAsia="Times New Roman"/>
          <w:bCs/>
          <w:szCs w:val="24"/>
          <w:lang w:val="en-GB" w:eastAsia="zh-HK"/>
        </w:rPr>
        <w:t>.</w:t>
      </w:r>
    </w:p>
    <w:p w:rsidR="00244822" w:rsidRPr="00401A35" w:rsidRDefault="00653B67" w:rsidP="00C158ED">
      <w:pPr>
        <w:numPr>
          <w:ilvl w:val="0"/>
          <w:numId w:val="4"/>
        </w:numPr>
        <w:tabs>
          <w:tab w:val="left" w:pos="1134"/>
        </w:tabs>
        <w:spacing w:after="0" w:line="240" w:lineRule="auto"/>
        <w:ind w:left="0" w:firstLine="851"/>
        <w:jc w:val="both"/>
        <w:rPr>
          <w:rFonts w:eastAsia="Times New Roman"/>
          <w:bCs/>
          <w:szCs w:val="24"/>
          <w:lang w:val="en-GB" w:eastAsia="zh-HK"/>
        </w:rPr>
      </w:pPr>
      <w:r w:rsidRPr="00401A35">
        <w:rPr>
          <w:rFonts w:eastAsia="Times New Roman"/>
          <w:bCs/>
          <w:szCs w:val="24"/>
          <w:lang w:val="en-GB" w:eastAsia="zh-HK"/>
        </w:rPr>
        <w:t xml:space="preserve">In the assessment of the </w:t>
      </w:r>
      <w:r w:rsidR="00D421AB">
        <w:rPr>
          <w:rFonts w:eastAsia="Times New Roman"/>
          <w:bCs/>
          <w:szCs w:val="24"/>
          <w:lang w:val="en-GB" w:eastAsia="zh-HK"/>
        </w:rPr>
        <w:t>t</w:t>
      </w:r>
      <w:r w:rsidRPr="00401A35">
        <w:rPr>
          <w:rFonts w:eastAsia="Times New Roman"/>
          <w:bCs/>
          <w:szCs w:val="24"/>
          <w:lang w:val="en-GB" w:eastAsia="zh-HK"/>
        </w:rPr>
        <w:t xml:space="preserve">echnical </w:t>
      </w:r>
      <w:r w:rsidR="00D421AB">
        <w:rPr>
          <w:rFonts w:eastAsia="Times New Roman"/>
          <w:bCs/>
          <w:szCs w:val="24"/>
          <w:lang w:val="en-GB" w:eastAsia="zh-HK"/>
        </w:rPr>
        <w:t>c</w:t>
      </w:r>
      <w:r w:rsidRPr="00401A35">
        <w:rPr>
          <w:rFonts w:eastAsia="Times New Roman"/>
          <w:bCs/>
          <w:szCs w:val="24"/>
          <w:lang w:val="en-GB" w:eastAsia="zh-HK"/>
        </w:rPr>
        <w:t>apacity</w:t>
      </w:r>
      <w:r w:rsidR="00595892" w:rsidRPr="00401A35">
        <w:rPr>
          <w:rFonts w:eastAsia="Times New Roman"/>
          <w:bCs/>
          <w:szCs w:val="24"/>
          <w:lang w:val="en-GB" w:eastAsia="zh-HK"/>
        </w:rPr>
        <w:t>,</w:t>
      </w:r>
      <w:r w:rsidR="00244822" w:rsidRPr="00401A35">
        <w:rPr>
          <w:rFonts w:eastAsia="Times New Roman"/>
          <w:bCs/>
          <w:szCs w:val="24"/>
          <w:lang w:val="en-GB" w:eastAsia="zh-HK"/>
        </w:rPr>
        <w:t xml:space="preserve"> AB Amber Grid</w:t>
      </w:r>
      <w:r w:rsidRPr="00401A35">
        <w:rPr>
          <w:rFonts w:eastAsia="Times New Roman"/>
          <w:bCs/>
          <w:szCs w:val="24"/>
          <w:lang w:val="en-GB" w:eastAsia="zh-HK"/>
        </w:rPr>
        <w:t xml:space="preserve"> considers the following</w:t>
      </w:r>
      <w:r w:rsidR="00244822" w:rsidRPr="00401A35">
        <w:rPr>
          <w:rFonts w:eastAsia="Times New Roman"/>
          <w:bCs/>
          <w:szCs w:val="24"/>
          <w:lang w:val="en-GB" w:eastAsia="zh-HK"/>
        </w:rPr>
        <w:t>:</w:t>
      </w:r>
    </w:p>
    <w:p w:rsidR="007D7BF6" w:rsidRPr="00401A35" w:rsidRDefault="00D421AB" w:rsidP="00244822">
      <w:pPr>
        <w:pStyle w:val="ListParagraph"/>
        <w:numPr>
          <w:ilvl w:val="1"/>
          <w:numId w:val="4"/>
        </w:numPr>
        <w:ind w:left="0" w:firstLine="851"/>
        <w:jc w:val="both"/>
        <w:rPr>
          <w:bCs/>
          <w:szCs w:val="24"/>
          <w:lang w:val="en-GB" w:eastAsia="zh-HK"/>
        </w:rPr>
      </w:pPr>
      <w:r>
        <w:rPr>
          <w:bCs/>
          <w:lang w:val="en-GB"/>
        </w:rPr>
        <w:t>t</w:t>
      </w:r>
      <w:r w:rsidR="00653B67" w:rsidRPr="00401A35">
        <w:rPr>
          <w:bCs/>
          <w:lang w:val="en-GB"/>
        </w:rPr>
        <w:t xml:space="preserve">he existing </w:t>
      </w:r>
      <w:r>
        <w:rPr>
          <w:bCs/>
          <w:lang w:val="en-GB"/>
        </w:rPr>
        <w:t>t</w:t>
      </w:r>
      <w:r w:rsidR="00653B67" w:rsidRPr="00401A35">
        <w:rPr>
          <w:bCs/>
          <w:lang w:val="en-GB"/>
        </w:rPr>
        <w:t xml:space="preserve">ransmission </w:t>
      </w:r>
      <w:r>
        <w:rPr>
          <w:bCs/>
          <w:lang w:val="en-GB"/>
        </w:rPr>
        <w:t>s</w:t>
      </w:r>
      <w:r w:rsidR="00653B67" w:rsidRPr="00401A35">
        <w:rPr>
          <w:bCs/>
          <w:lang w:val="en-GB"/>
        </w:rPr>
        <w:t>ystem, its technical characteristics and specifics of operation</w:t>
      </w:r>
      <w:r w:rsidR="007D7BF6" w:rsidRPr="00401A35">
        <w:rPr>
          <w:bCs/>
          <w:lang w:val="en-GB"/>
        </w:rPr>
        <w:t>:</w:t>
      </w:r>
    </w:p>
    <w:p w:rsidR="007D7BF6" w:rsidRPr="00401A35" w:rsidRDefault="00D421AB" w:rsidP="007D7BF6">
      <w:pPr>
        <w:pStyle w:val="ListParagraph"/>
        <w:numPr>
          <w:ilvl w:val="2"/>
          <w:numId w:val="4"/>
        </w:numPr>
        <w:tabs>
          <w:tab w:val="left" w:pos="1418"/>
        </w:tabs>
        <w:ind w:left="0" w:firstLine="851"/>
        <w:jc w:val="both"/>
        <w:rPr>
          <w:bCs/>
          <w:szCs w:val="24"/>
          <w:lang w:val="en-GB" w:eastAsia="zh-HK"/>
        </w:rPr>
      </w:pPr>
      <w:r>
        <w:rPr>
          <w:bCs/>
          <w:szCs w:val="24"/>
          <w:lang w:val="en-GB" w:eastAsia="zh-HK"/>
        </w:rPr>
        <w:t>g</w:t>
      </w:r>
      <w:r w:rsidR="00653B67" w:rsidRPr="00401A35">
        <w:rPr>
          <w:bCs/>
          <w:szCs w:val="24"/>
          <w:lang w:val="en-GB" w:eastAsia="zh-HK"/>
        </w:rPr>
        <w:t>eometrical and physical parameters of pipe</w:t>
      </w:r>
      <w:r w:rsidR="00C34BF2">
        <w:rPr>
          <w:bCs/>
          <w:szCs w:val="24"/>
          <w:lang w:val="en-GB" w:eastAsia="zh-HK"/>
        </w:rPr>
        <w:t>line</w:t>
      </w:r>
      <w:r w:rsidR="00653B67" w:rsidRPr="00401A35">
        <w:rPr>
          <w:bCs/>
          <w:szCs w:val="24"/>
          <w:lang w:val="en-GB" w:eastAsia="zh-HK"/>
        </w:rPr>
        <w:t xml:space="preserve">s and facilities </w:t>
      </w:r>
      <w:r w:rsidR="007D7BF6" w:rsidRPr="00401A35">
        <w:rPr>
          <w:bCs/>
          <w:szCs w:val="24"/>
          <w:lang w:val="en-GB" w:eastAsia="zh-HK"/>
        </w:rPr>
        <w:t>(</w:t>
      </w:r>
      <w:r w:rsidR="00653B67" w:rsidRPr="00401A35">
        <w:rPr>
          <w:bCs/>
          <w:szCs w:val="24"/>
          <w:lang w:val="en-GB" w:eastAsia="zh-HK"/>
        </w:rPr>
        <w:t>pipe</w:t>
      </w:r>
      <w:r w:rsidR="00C34BF2">
        <w:rPr>
          <w:bCs/>
          <w:szCs w:val="24"/>
          <w:lang w:val="en-GB" w:eastAsia="zh-HK"/>
        </w:rPr>
        <w:t>line</w:t>
      </w:r>
      <w:r w:rsidR="00653B67" w:rsidRPr="00401A35">
        <w:rPr>
          <w:bCs/>
          <w:szCs w:val="24"/>
          <w:lang w:val="en-GB" w:eastAsia="zh-HK"/>
        </w:rPr>
        <w:t xml:space="preserve"> material, length, diameters, etc</w:t>
      </w:r>
      <w:r w:rsidR="007D7BF6" w:rsidRPr="00401A35">
        <w:rPr>
          <w:bCs/>
          <w:szCs w:val="24"/>
          <w:lang w:val="en-GB" w:eastAsia="zh-HK"/>
        </w:rPr>
        <w:t>.);</w:t>
      </w:r>
    </w:p>
    <w:p w:rsidR="007D7BF6" w:rsidRPr="00401A35" w:rsidRDefault="00D421AB" w:rsidP="007D7BF6">
      <w:pPr>
        <w:pStyle w:val="ListParagraph"/>
        <w:numPr>
          <w:ilvl w:val="2"/>
          <w:numId w:val="4"/>
        </w:numPr>
        <w:tabs>
          <w:tab w:val="left" w:pos="1418"/>
        </w:tabs>
        <w:ind w:left="0" w:firstLine="851"/>
        <w:jc w:val="both"/>
        <w:rPr>
          <w:bCs/>
          <w:szCs w:val="24"/>
          <w:lang w:val="en-GB" w:eastAsia="zh-HK"/>
        </w:rPr>
      </w:pPr>
      <w:r>
        <w:rPr>
          <w:bCs/>
          <w:szCs w:val="24"/>
          <w:lang w:val="en-GB" w:eastAsia="zh-HK"/>
        </w:rPr>
        <w:t>g</w:t>
      </w:r>
      <w:r w:rsidR="00653B67" w:rsidRPr="00401A35">
        <w:rPr>
          <w:bCs/>
          <w:szCs w:val="24"/>
          <w:lang w:val="en-GB" w:eastAsia="zh-HK"/>
        </w:rPr>
        <w:t xml:space="preserve">as and ambient temperature, </w:t>
      </w:r>
      <w:r>
        <w:rPr>
          <w:bCs/>
          <w:szCs w:val="24"/>
          <w:lang w:val="en-GB" w:eastAsia="zh-HK"/>
        </w:rPr>
        <w:t>also</w:t>
      </w:r>
      <w:r w:rsidR="00653B67" w:rsidRPr="00401A35">
        <w:rPr>
          <w:bCs/>
          <w:szCs w:val="24"/>
          <w:lang w:val="en-GB" w:eastAsia="zh-HK"/>
        </w:rPr>
        <w:t xml:space="preserve"> the calorific value of gas</w:t>
      </w:r>
      <w:r w:rsidR="007D7BF6" w:rsidRPr="00401A35">
        <w:rPr>
          <w:bCs/>
          <w:szCs w:val="24"/>
          <w:lang w:val="en-GB" w:eastAsia="zh-HK"/>
        </w:rPr>
        <w:t>;</w:t>
      </w:r>
    </w:p>
    <w:p w:rsidR="007D7BF6" w:rsidRPr="00401A35" w:rsidRDefault="00D421AB" w:rsidP="007D7BF6">
      <w:pPr>
        <w:pStyle w:val="ListParagraph"/>
        <w:numPr>
          <w:ilvl w:val="2"/>
          <w:numId w:val="4"/>
        </w:numPr>
        <w:tabs>
          <w:tab w:val="left" w:pos="1418"/>
        </w:tabs>
        <w:ind w:left="0" w:firstLine="851"/>
        <w:jc w:val="both"/>
        <w:rPr>
          <w:bCs/>
          <w:szCs w:val="24"/>
          <w:lang w:val="en-GB" w:eastAsia="zh-HK"/>
        </w:rPr>
      </w:pPr>
      <w:r>
        <w:rPr>
          <w:bCs/>
          <w:szCs w:val="24"/>
          <w:lang w:val="en-GB" w:eastAsia="zh-HK"/>
        </w:rPr>
        <w:t>the m</w:t>
      </w:r>
      <w:r w:rsidR="00653B67" w:rsidRPr="00401A35">
        <w:rPr>
          <w:bCs/>
          <w:szCs w:val="24"/>
          <w:lang w:val="en-GB" w:eastAsia="zh-HK"/>
        </w:rPr>
        <w:t>aximum permitted speed of gas in pipelines</w:t>
      </w:r>
      <w:r w:rsidR="007D7BF6" w:rsidRPr="00401A35">
        <w:rPr>
          <w:bCs/>
          <w:szCs w:val="24"/>
          <w:lang w:val="en-GB" w:eastAsia="zh-HK"/>
        </w:rPr>
        <w:t>;</w:t>
      </w:r>
    </w:p>
    <w:p w:rsidR="007D7BF6" w:rsidRPr="00401A35" w:rsidRDefault="00F53D9A" w:rsidP="007D7BF6">
      <w:pPr>
        <w:pStyle w:val="ListParagraph"/>
        <w:numPr>
          <w:ilvl w:val="2"/>
          <w:numId w:val="4"/>
        </w:numPr>
        <w:tabs>
          <w:tab w:val="left" w:pos="1418"/>
        </w:tabs>
        <w:ind w:left="0" w:firstLine="851"/>
        <w:jc w:val="both"/>
        <w:rPr>
          <w:bCs/>
          <w:szCs w:val="24"/>
          <w:lang w:val="en-GB" w:eastAsia="zh-HK"/>
        </w:rPr>
      </w:pPr>
      <w:r w:rsidRPr="00401A35">
        <w:rPr>
          <w:bCs/>
          <w:szCs w:val="24"/>
          <w:lang w:val="en-GB" w:eastAsia="zh-HK"/>
        </w:rPr>
        <w:lastRenderedPageBreak/>
        <w:t>t</w:t>
      </w:r>
      <w:r w:rsidR="004D3361" w:rsidRPr="00401A35">
        <w:rPr>
          <w:bCs/>
          <w:szCs w:val="24"/>
          <w:lang w:val="en-GB" w:eastAsia="zh-HK"/>
        </w:rPr>
        <w:t>he minimum and maximum pressure at entry and exit points</w:t>
      </w:r>
      <w:r w:rsidR="00657CAD" w:rsidRPr="00401A35">
        <w:rPr>
          <w:bCs/>
          <w:szCs w:val="24"/>
          <w:lang w:val="en-GB" w:eastAsia="zh-HK"/>
        </w:rPr>
        <w:t xml:space="preserve">: </w:t>
      </w:r>
      <w:r w:rsidR="004D3361" w:rsidRPr="00401A35">
        <w:rPr>
          <w:bCs/>
          <w:szCs w:val="24"/>
          <w:lang w:val="en-GB" w:eastAsia="zh-HK"/>
        </w:rPr>
        <w:t xml:space="preserve">to and from the </w:t>
      </w:r>
      <w:r w:rsidR="00D421AB">
        <w:rPr>
          <w:bCs/>
          <w:szCs w:val="24"/>
          <w:lang w:val="en-GB" w:eastAsia="zh-HK"/>
        </w:rPr>
        <w:t>t</w:t>
      </w:r>
      <w:r w:rsidR="004D3361" w:rsidRPr="00401A35">
        <w:rPr>
          <w:bCs/>
          <w:szCs w:val="24"/>
          <w:lang w:val="en-GB" w:eastAsia="zh-HK"/>
        </w:rPr>
        <w:t xml:space="preserve">ransmission </w:t>
      </w:r>
      <w:r w:rsidR="00D421AB">
        <w:rPr>
          <w:bCs/>
          <w:szCs w:val="24"/>
          <w:lang w:val="en-GB" w:eastAsia="zh-HK"/>
        </w:rPr>
        <w:t>s</w:t>
      </w:r>
      <w:r w:rsidR="004D3361" w:rsidRPr="00401A35">
        <w:rPr>
          <w:bCs/>
          <w:szCs w:val="24"/>
          <w:lang w:val="en-GB" w:eastAsia="zh-HK"/>
        </w:rPr>
        <w:t>ystem, to gas distribution stations and to and from gas metering stations</w:t>
      </w:r>
      <w:r w:rsidR="007D7BF6" w:rsidRPr="00401A35">
        <w:rPr>
          <w:bCs/>
          <w:szCs w:val="24"/>
          <w:lang w:val="en-GB" w:eastAsia="zh-HK"/>
        </w:rPr>
        <w:t>;</w:t>
      </w:r>
    </w:p>
    <w:p w:rsidR="00CD270F" w:rsidRPr="00401A35" w:rsidRDefault="00D421AB" w:rsidP="007D7BF6">
      <w:pPr>
        <w:pStyle w:val="ListParagraph"/>
        <w:numPr>
          <w:ilvl w:val="2"/>
          <w:numId w:val="4"/>
        </w:numPr>
        <w:tabs>
          <w:tab w:val="left" w:pos="1418"/>
        </w:tabs>
        <w:ind w:left="0" w:firstLine="851"/>
        <w:jc w:val="both"/>
        <w:rPr>
          <w:bCs/>
          <w:szCs w:val="24"/>
          <w:lang w:val="en-GB" w:eastAsia="zh-HK"/>
        </w:rPr>
      </w:pPr>
      <w:r>
        <w:rPr>
          <w:bCs/>
          <w:szCs w:val="24"/>
          <w:lang w:val="en-GB" w:eastAsia="zh-HK"/>
        </w:rPr>
        <w:t>entry</w:t>
      </w:r>
      <w:r w:rsidR="00F53D9A" w:rsidRPr="00401A35">
        <w:rPr>
          <w:bCs/>
          <w:szCs w:val="24"/>
          <w:lang w:val="en-GB" w:eastAsia="zh-HK"/>
        </w:rPr>
        <w:t xml:space="preserve"> gas flow pressure</w:t>
      </w:r>
      <w:r w:rsidR="00CD270F" w:rsidRPr="00401A35">
        <w:rPr>
          <w:bCs/>
          <w:szCs w:val="24"/>
          <w:lang w:val="en-GB" w:eastAsia="zh-HK"/>
        </w:rPr>
        <w:t>;</w:t>
      </w:r>
    </w:p>
    <w:p w:rsidR="00CD270F" w:rsidRPr="00401A35" w:rsidRDefault="00D421AB" w:rsidP="007D7BF6">
      <w:pPr>
        <w:pStyle w:val="ListParagraph"/>
        <w:numPr>
          <w:ilvl w:val="2"/>
          <w:numId w:val="4"/>
        </w:numPr>
        <w:tabs>
          <w:tab w:val="left" w:pos="1418"/>
        </w:tabs>
        <w:ind w:left="0" w:firstLine="851"/>
        <w:jc w:val="both"/>
        <w:rPr>
          <w:bCs/>
          <w:szCs w:val="24"/>
          <w:lang w:val="en-GB" w:eastAsia="zh-HK"/>
        </w:rPr>
      </w:pPr>
      <w:r>
        <w:rPr>
          <w:bCs/>
          <w:szCs w:val="24"/>
          <w:lang w:val="en-GB" w:eastAsia="zh-HK"/>
        </w:rPr>
        <w:t xml:space="preserve">present </w:t>
      </w:r>
      <w:r w:rsidR="00F53D9A" w:rsidRPr="00401A35">
        <w:rPr>
          <w:bCs/>
          <w:szCs w:val="24"/>
          <w:lang w:val="en-GB" w:eastAsia="zh-HK"/>
        </w:rPr>
        <w:t xml:space="preserve">contractual </w:t>
      </w:r>
      <w:r>
        <w:rPr>
          <w:bCs/>
          <w:szCs w:val="24"/>
          <w:lang w:val="en-GB" w:eastAsia="zh-HK"/>
        </w:rPr>
        <w:t>limitations</w:t>
      </w:r>
      <w:r w:rsidR="00F53D9A" w:rsidRPr="00401A35">
        <w:rPr>
          <w:bCs/>
          <w:szCs w:val="24"/>
          <w:lang w:val="en-GB" w:eastAsia="zh-HK"/>
        </w:rPr>
        <w:t xml:space="preserve"> on gas volume and pressure</w:t>
      </w:r>
      <w:r w:rsidR="00CD270F" w:rsidRPr="00401A35">
        <w:rPr>
          <w:bCs/>
          <w:szCs w:val="24"/>
          <w:lang w:val="en-GB" w:eastAsia="zh-HK"/>
        </w:rPr>
        <w:t>;</w:t>
      </w:r>
    </w:p>
    <w:p w:rsidR="00CD270F" w:rsidRPr="00401A35" w:rsidRDefault="00CD2D45" w:rsidP="007D7BF6">
      <w:pPr>
        <w:pStyle w:val="ListParagraph"/>
        <w:numPr>
          <w:ilvl w:val="2"/>
          <w:numId w:val="4"/>
        </w:numPr>
        <w:tabs>
          <w:tab w:val="left" w:pos="1418"/>
        </w:tabs>
        <w:ind w:left="0" w:firstLine="851"/>
        <w:jc w:val="both"/>
        <w:rPr>
          <w:bCs/>
          <w:szCs w:val="24"/>
          <w:lang w:val="en-GB" w:eastAsia="zh-HK"/>
        </w:rPr>
      </w:pPr>
      <w:r w:rsidRPr="00401A35">
        <w:rPr>
          <w:bCs/>
          <w:szCs w:val="24"/>
          <w:lang w:val="en-GB" w:eastAsia="zh-HK"/>
        </w:rPr>
        <w:t xml:space="preserve">gas demand for technological needs of the </w:t>
      </w:r>
      <w:r w:rsidR="00D421AB">
        <w:rPr>
          <w:bCs/>
          <w:szCs w:val="24"/>
          <w:lang w:val="en-GB" w:eastAsia="zh-HK"/>
        </w:rPr>
        <w:t>t</w:t>
      </w:r>
      <w:r w:rsidRPr="00401A35">
        <w:rPr>
          <w:bCs/>
          <w:szCs w:val="24"/>
          <w:lang w:val="en-GB" w:eastAsia="zh-HK"/>
        </w:rPr>
        <w:t xml:space="preserve">ransmission </w:t>
      </w:r>
      <w:r w:rsidR="00D421AB">
        <w:rPr>
          <w:bCs/>
          <w:szCs w:val="24"/>
          <w:lang w:val="en-GB" w:eastAsia="zh-HK"/>
        </w:rPr>
        <w:t>s</w:t>
      </w:r>
      <w:r w:rsidRPr="00401A35">
        <w:rPr>
          <w:bCs/>
          <w:szCs w:val="24"/>
          <w:lang w:val="en-GB" w:eastAsia="zh-HK"/>
        </w:rPr>
        <w:t>ystem operator</w:t>
      </w:r>
      <w:r w:rsidR="00CD270F" w:rsidRPr="00401A35">
        <w:rPr>
          <w:bCs/>
          <w:szCs w:val="24"/>
          <w:lang w:val="en-GB" w:eastAsia="zh-HK"/>
        </w:rPr>
        <w:t>;</w:t>
      </w:r>
    </w:p>
    <w:p w:rsidR="00CD270F" w:rsidRPr="00401A35" w:rsidRDefault="00E831F4" w:rsidP="00CD270F">
      <w:pPr>
        <w:pStyle w:val="ListParagraph"/>
        <w:numPr>
          <w:ilvl w:val="2"/>
          <w:numId w:val="4"/>
        </w:numPr>
        <w:tabs>
          <w:tab w:val="left" w:pos="1418"/>
          <w:tab w:val="left" w:pos="1560"/>
        </w:tabs>
        <w:ind w:left="0" w:firstLine="851"/>
        <w:jc w:val="both"/>
        <w:rPr>
          <w:bCs/>
          <w:szCs w:val="24"/>
          <w:lang w:val="en-GB" w:eastAsia="zh-HK"/>
        </w:rPr>
      </w:pPr>
      <w:r w:rsidRPr="00401A35">
        <w:rPr>
          <w:bCs/>
          <w:szCs w:val="24"/>
          <w:lang w:val="en-GB" w:eastAsia="zh-HK"/>
        </w:rPr>
        <w:t xml:space="preserve">other factors that affect volumes of gas transported via the </w:t>
      </w:r>
      <w:r w:rsidR="00C809AB">
        <w:rPr>
          <w:bCs/>
          <w:szCs w:val="24"/>
          <w:lang w:val="en-GB" w:eastAsia="zh-HK"/>
        </w:rPr>
        <w:t>t</w:t>
      </w:r>
      <w:r w:rsidRPr="00401A35">
        <w:rPr>
          <w:bCs/>
          <w:szCs w:val="24"/>
          <w:lang w:val="en-GB" w:eastAsia="zh-HK"/>
        </w:rPr>
        <w:t xml:space="preserve">ransmission </w:t>
      </w:r>
      <w:r w:rsidR="00C809AB">
        <w:rPr>
          <w:bCs/>
          <w:szCs w:val="24"/>
          <w:lang w:val="en-GB" w:eastAsia="zh-HK"/>
        </w:rPr>
        <w:t>s</w:t>
      </w:r>
      <w:r w:rsidRPr="00401A35">
        <w:rPr>
          <w:bCs/>
          <w:szCs w:val="24"/>
          <w:lang w:val="en-GB" w:eastAsia="zh-HK"/>
        </w:rPr>
        <w:t>ystem</w:t>
      </w:r>
      <w:r w:rsidR="00CD270F" w:rsidRPr="00401A35">
        <w:rPr>
          <w:bCs/>
          <w:szCs w:val="24"/>
          <w:lang w:val="en-GB" w:eastAsia="zh-HK"/>
        </w:rPr>
        <w:t>.</w:t>
      </w:r>
    </w:p>
    <w:p w:rsidR="00C158ED" w:rsidRPr="00401A35" w:rsidRDefault="004375D9" w:rsidP="00620472">
      <w:pPr>
        <w:pStyle w:val="ListParagraph"/>
        <w:numPr>
          <w:ilvl w:val="1"/>
          <w:numId w:val="4"/>
        </w:numPr>
        <w:ind w:left="0" w:firstLine="851"/>
        <w:jc w:val="both"/>
        <w:rPr>
          <w:bCs/>
          <w:szCs w:val="24"/>
          <w:lang w:val="en-GB" w:eastAsia="zh-HK"/>
        </w:rPr>
      </w:pPr>
      <w:r w:rsidRPr="00401A35">
        <w:rPr>
          <w:bCs/>
          <w:szCs w:val="24"/>
          <w:lang w:val="en-GB" w:eastAsia="zh-HK"/>
        </w:rPr>
        <w:t>Prospects of use of natural gas in the upcoming year</w:t>
      </w:r>
      <w:r w:rsidR="00AD5A73" w:rsidRPr="00401A35">
        <w:rPr>
          <w:bCs/>
          <w:szCs w:val="24"/>
          <w:lang w:val="en-GB" w:eastAsia="zh-HK"/>
        </w:rPr>
        <w:t>.</w:t>
      </w:r>
    </w:p>
    <w:p w:rsidR="007D7BF6" w:rsidRPr="00401A35" w:rsidRDefault="00FE0A4E" w:rsidP="00620472">
      <w:pPr>
        <w:pStyle w:val="ListParagraph"/>
        <w:numPr>
          <w:ilvl w:val="1"/>
          <w:numId w:val="4"/>
        </w:numPr>
        <w:ind w:left="0" w:firstLine="851"/>
        <w:jc w:val="both"/>
        <w:rPr>
          <w:bCs/>
          <w:szCs w:val="24"/>
          <w:lang w:val="en-GB" w:eastAsia="zh-HK"/>
        </w:rPr>
      </w:pPr>
      <w:r w:rsidRPr="00401A35">
        <w:rPr>
          <w:bCs/>
          <w:lang w:val="en-GB"/>
        </w:rPr>
        <w:t>Technical characteristics of cross-border gas entry points and specifics of their operation</w:t>
      </w:r>
      <w:r w:rsidR="00AD5A73" w:rsidRPr="00401A35">
        <w:rPr>
          <w:bCs/>
          <w:lang w:val="en-GB"/>
        </w:rPr>
        <w:t>.</w:t>
      </w:r>
    </w:p>
    <w:p w:rsidR="00620472" w:rsidRPr="00401A35" w:rsidRDefault="005C1D73" w:rsidP="00620472">
      <w:pPr>
        <w:pStyle w:val="ListParagraph"/>
        <w:numPr>
          <w:ilvl w:val="1"/>
          <w:numId w:val="4"/>
        </w:numPr>
        <w:ind w:left="0" w:firstLine="851"/>
        <w:jc w:val="both"/>
        <w:rPr>
          <w:bCs/>
          <w:szCs w:val="24"/>
          <w:lang w:val="en-GB" w:eastAsia="zh-HK"/>
        </w:rPr>
      </w:pPr>
      <w:r w:rsidRPr="00401A35">
        <w:rPr>
          <w:bCs/>
          <w:szCs w:val="24"/>
          <w:lang w:val="en-GB" w:eastAsia="zh-HK"/>
        </w:rPr>
        <w:t xml:space="preserve">Technically possible directions of natural gas flows in the </w:t>
      </w:r>
      <w:r w:rsidR="007341A4">
        <w:rPr>
          <w:bCs/>
          <w:szCs w:val="24"/>
          <w:lang w:val="en-GB" w:eastAsia="zh-HK"/>
        </w:rPr>
        <w:t>t</w:t>
      </w:r>
      <w:r w:rsidRPr="00401A35">
        <w:rPr>
          <w:bCs/>
          <w:szCs w:val="24"/>
          <w:lang w:val="en-GB" w:eastAsia="zh-HK"/>
        </w:rPr>
        <w:t xml:space="preserve">ransmission </w:t>
      </w:r>
      <w:r w:rsidR="007341A4">
        <w:rPr>
          <w:bCs/>
          <w:szCs w:val="24"/>
          <w:lang w:val="en-GB" w:eastAsia="zh-HK"/>
        </w:rPr>
        <w:t>s</w:t>
      </w:r>
      <w:r w:rsidRPr="00401A35">
        <w:rPr>
          <w:bCs/>
          <w:szCs w:val="24"/>
          <w:lang w:val="en-GB" w:eastAsia="zh-HK"/>
        </w:rPr>
        <w:t>ystem at different loads of entry points</w:t>
      </w:r>
      <w:r w:rsidR="00AD5A73" w:rsidRPr="00401A35">
        <w:rPr>
          <w:bCs/>
          <w:szCs w:val="24"/>
          <w:lang w:val="en-GB" w:eastAsia="zh-HK"/>
        </w:rPr>
        <w:t>.</w:t>
      </w:r>
    </w:p>
    <w:p w:rsidR="00620472" w:rsidRPr="00401A35" w:rsidRDefault="005C1D73" w:rsidP="00620472">
      <w:pPr>
        <w:pStyle w:val="ListParagraph"/>
        <w:numPr>
          <w:ilvl w:val="1"/>
          <w:numId w:val="4"/>
        </w:numPr>
        <w:ind w:left="0" w:firstLine="851"/>
        <w:jc w:val="both"/>
        <w:rPr>
          <w:bCs/>
          <w:szCs w:val="24"/>
          <w:lang w:val="en-GB" w:eastAsia="zh-HK"/>
        </w:rPr>
      </w:pPr>
      <w:r w:rsidRPr="00401A35">
        <w:rPr>
          <w:bCs/>
          <w:szCs w:val="24"/>
          <w:lang w:val="en-GB" w:eastAsia="zh-HK"/>
        </w:rPr>
        <w:t>The planned need for capacity at interconnection points with other countries</w:t>
      </w:r>
      <w:r w:rsidR="00AD5A73" w:rsidRPr="00401A35">
        <w:rPr>
          <w:bCs/>
          <w:szCs w:val="24"/>
          <w:lang w:val="en-GB" w:eastAsia="zh-HK"/>
        </w:rPr>
        <w:t>.</w:t>
      </w:r>
    </w:p>
    <w:p w:rsidR="007B25FC" w:rsidRPr="00401A35" w:rsidRDefault="00FC40C1" w:rsidP="00FC40C1">
      <w:pPr>
        <w:pStyle w:val="ListParagraph"/>
        <w:numPr>
          <w:ilvl w:val="1"/>
          <w:numId w:val="4"/>
        </w:numPr>
        <w:ind w:left="0" w:firstLine="851"/>
        <w:jc w:val="both"/>
        <w:rPr>
          <w:bCs/>
          <w:szCs w:val="24"/>
          <w:lang w:val="en-GB" w:eastAsia="zh-HK"/>
        </w:rPr>
      </w:pPr>
      <w:r w:rsidRPr="00401A35">
        <w:rPr>
          <w:bCs/>
          <w:szCs w:val="24"/>
          <w:lang w:val="en-GB" w:eastAsia="zh-HK"/>
        </w:rPr>
        <w:t>Systems of transmission system users, transmission and distribution operators directly connected to the Lithuanian natural gas transmission system, and their technical characteristics</w:t>
      </w:r>
      <w:r w:rsidR="00AD5A73" w:rsidRPr="00401A35">
        <w:rPr>
          <w:bCs/>
          <w:szCs w:val="24"/>
          <w:lang w:val="en-GB" w:eastAsia="zh-HK"/>
        </w:rPr>
        <w:t>.</w:t>
      </w:r>
    </w:p>
    <w:p w:rsidR="002C5445" w:rsidRPr="00401A35" w:rsidRDefault="009436F1" w:rsidP="007B25FC">
      <w:pPr>
        <w:pStyle w:val="ListParagraph"/>
        <w:numPr>
          <w:ilvl w:val="1"/>
          <w:numId w:val="4"/>
        </w:numPr>
        <w:ind w:left="0" w:firstLine="851"/>
        <w:jc w:val="both"/>
        <w:rPr>
          <w:bCs/>
          <w:szCs w:val="24"/>
          <w:lang w:val="en-GB" w:eastAsia="zh-HK"/>
        </w:rPr>
      </w:pPr>
      <w:r w:rsidRPr="00401A35">
        <w:rPr>
          <w:bCs/>
          <w:szCs w:val="24"/>
          <w:lang w:val="en-GB" w:eastAsia="zh-HK"/>
        </w:rPr>
        <w:t xml:space="preserve">Other important factors known to the transmission system operator at the time of </w:t>
      </w:r>
      <w:r w:rsidR="007341A4">
        <w:rPr>
          <w:bCs/>
          <w:szCs w:val="24"/>
          <w:lang w:val="en-GB" w:eastAsia="zh-HK"/>
        </w:rPr>
        <w:t>evaluation</w:t>
      </w:r>
      <w:r w:rsidRPr="00401A35">
        <w:rPr>
          <w:bCs/>
          <w:szCs w:val="24"/>
          <w:lang w:val="en-GB" w:eastAsia="zh-HK"/>
        </w:rPr>
        <w:t xml:space="preserve"> of technical capacity</w:t>
      </w:r>
      <w:r w:rsidR="00620472" w:rsidRPr="00401A35">
        <w:rPr>
          <w:bCs/>
          <w:szCs w:val="24"/>
          <w:lang w:val="en-GB" w:eastAsia="zh-HK"/>
        </w:rPr>
        <w:t>.</w:t>
      </w:r>
    </w:p>
    <w:p w:rsidR="00F250F3" w:rsidRPr="00401A35" w:rsidRDefault="00F250F3" w:rsidP="00F250F3">
      <w:pPr>
        <w:pStyle w:val="ListParagraph"/>
        <w:tabs>
          <w:tab w:val="left" w:pos="1418"/>
        </w:tabs>
        <w:ind w:left="851"/>
        <w:jc w:val="both"/>
        <w:rPr>
          <w:bCs/>
          <w:sz w:val="28"/>
          <w:szCs w:val="28"/>
          <w:lang w:val="en-GB" w:eastAsia="zh-HK"/>
        </w:rPr>
      </w:pPr>
    </w:p>
    <w:p w:rsidR="00F250F3" w:rsidRPr="00401A35" w:rsidRDefault="00CC7B79" w:rsidP="00710F90">
      <w:pPr>
        <w:pStyle w:val="ListParagraph"/>
        <w:numPr>
          <w:ilvl w:val="0"/>
          <w:numId w:val="10"/>
        </w:numPr>
        <w:ind w:left="0" w:firstLine="851"/>
        <w:jc w:val="center"/>
        <w:rPr>
          <w:b/>
          <w:sz w:val="28"/>
          <w:szCs w:val="28"/>
          <w:lang w:val="en-GB"/>
        </w:rPr>
      </w:pPr>
      <w:r w:rsidRPr="00401A35">
        <w:rPr>
          <w:b/>
          <w:sz w:val="28"/>
          <w:szCs w:val="28"/>
          <w:lang w:val="en-GB"/>
        </w:rPr>
        <w:t xml:space="preserve">Process of </w:t>
      </w:r>
      <w:r w:rsidR="00DB5239">
        <w:rPr>
          <w:b/>
          <w:sz w:val="28"/>
          <w:szCs w:val="28"/>
          <w:lang w:val="en-GB"/>
        </w:rPr>
        <w:t xml:space="preserve">technical capacity </w:t>
      </w:r>
      <w:r w:rsidR="007341A4">
        <w:rPr>
          <w:b/>
          <w:sz w:val="28"/>
          <w:szCs w:val="28"/>
          <w:lang w:val="en-GB"/>
        </w:rPr>
        <w:t>evaluation</w:t>
      </w:r>
      <w:r w:rsidRPr="00401A35">
        <w:rPr>
          <w:b/>
          <w:sz w:val="28"/>
          <w:szCs w:val="28"/>
          <w:lang w:val="en-GB"/>
        </w:rPr>
        <w:t xml:space="preserve"> </w:t>
      </w:r>
    </w:p>
    <w:p w:rsidR="00F250F3" w:rsidRPr="00401A35" w:rsidRDefault="00F250F3" w:rsidP="00F250F3">
      <w:pPr>
        <w:pStyle w:val="ListParagraph"/>
        <w:ind w:left="1080"/>
        <w:rPr>
          <w:b/>
          <w:sz w:val="28"/>
          <w:szCs w:val="28"/>
          <w:lang w:val="en-GB"/>
        </w:rPr>
      </w:pPr>
    </w:p>
    <w:p w:rsidR="0063364E" w:rsidRPr="00401A35" w:rsidRDefault="00D819B9" w:rsidP="00C158ED">
      <w:pPr>
        <w:pStyle w:val="ListParagraph"/>
        <w:numPr>
          <w:ilvl w:val="0"/>
          <w:numId w:val="4"/>
        </w:numPr>
        <w:tabs>
          <w:tab w:val="left" w:pos="1134"/>
        </w:tabs>
        <w:ind w:left="0" w:firstLine="851"/>
        <w:jc w:val="both"/>
        <w:rPr>
          <w:bCs/>
          <w:szCs w:val="24"/>
          <w:lang w:val="en-GB" w:eastAsia="zh-HK"/>
        </w:rPr>
      </w:pPr>
      <w:r w:rsidRPr="00401A35">
        <w:rPr>
          <w:bCs/>
          <w:szCs w:val="24"/>
          <w:lang w:val="en-GB" w:eastAsia="zh-HK"/>
        </w:rPr>
        <w:t xml:space="preserve">Technical capacity is </w:t>
      </w:r>
      <w:r w:rsidR="00A32A2D">
        <w:rPr>
          <w:bCs/>
          <w:szCs w:val="24"/>
          <w:lang w:val="en-GB" w:eastAsia="zh-HK"/>
        </w:rPr>
        <w:t>evaluated</w:t>
      </w:r>
      <w:r w:rsidRPr="00401A35">
        <w:rPr>
          <w:bCs/>
          <w:szCs w:val="24"/>
          <w:lang w:val="en-GB" w:eastAsia="zh-HK"/>
        </w:rPr>
        <w:t xml:space="preserve"> </w:t>
      </w:r>
      <w:r w:rsidR="00A32A2D">
        <w:rPr>
          <w:bCs/>
          <w:szCs w:val="24"/>
          <w:lang w:val="en-GB" w:eastAsia="zh-HK"/>
        </w:rPr>
        <w:t>using</w:t>
      </w:r>
      <w:r w:rsidRPr="00401A35">
        <w:rPr>
          <w:bCs/>
          <w:szCs w:val="24"/>
          <w:lang w:val="en-GB" w:eastAsia="zh-HK"/>
        </w:rPr>
        <w:t xml:space="preserve"> the hydraulic calculations programme</w:t>
      </w:r>
      <w:r w:rsidR="00177747" w:rsidRPr="00401A35">
        <w:rPr>
          <w:bCs/>
          <w:szCs w:val="24"/>
          <w:lang w:val="en-GB" w:eastAsia="zh-HK"/>
        </w:rPr>
        <w:t xml:space="preserve"> </w:t>
      </w:r>
      <w:r w:rsidR="0063364E" w:rsidRPr="00401A35">
        <w:rPr>
          <w:bCs/>
          <w:szCs w:val="24"/>
          <w:lang w:val="en-GB" w:eastAsia="zh-HK"/>
        </w:rPr>
        <w:t>SIMONE.</w:t>
      </w:r>
    </w:p>
    <w:p w:rsidR="00C158ED" w:rsidRPr="00401A35" w:rsidRDefault="00A32A2D" w:rsidP="00C158ED">
      <w:pPr>
        <w:pStyle w:val="ListParagraph"/>
        <w:numPr>
          <w:ilvl w:val="0"/>
          <w:numId w:val="4"/>
        </w:numPr>
        <w:tabs>
          <w:tab w:val="left" w:pos="1134"/>
        </w:tabs>
        <w:ind w:left="0" w:firstLine="851"/>
        <w:jc w:val="both"/>
        <w:rPr>
          <w:bCs/>
          <w:szCs w:val="24"/>
          <w:lang w:val="en-GB" w:eastAsia="zh-HK"/>
        </w:rPr>
      </w:pPr>
      <w:r>
        <w:rPr>
          <w:bCs/>
          <w:szCs w:val="24"/>
          <w:lang w:val="en-GB" w:eastAsia="zh-HK"/>
        </w:rPr>
        <w:t>Evaluating</w:t>
      </w:r>
      <w:r w:rsidR="00610CC6" w:rsidRPr="00401A35">
        <w:rPr>
          <w:bCs/>
          <w:szCs w:val="24"/>
          <w:lang w:val="en-GB" w:eastAsia="zh-HK"/>
        </w:rPr>
        <w:t xml:space="preserve"> technical capacity once per year, the transmission system operator follows the following stages</w:t>
      </w:r>
      <w:r w:rsidR="00F250F3" w:rsidRPr="00401A35">
        <w:rPr>
          <w:bCs/>
          <w:szCs w:val="24"/>
          <w:lang w:val="en-GB" w:eastAsia="zh-HK"/>
        </w:rPr>
        <w:t>:</w:t>
      </w:r>
    </w:p>
    <w:p w:rsidR="00F250F3" w:rsidRPr="00401A35" w:rsidRDefault="00610CC6" w:rsidP="00610CC6">
      <w:pPr>
        <w:pStyle w:val="ListParagraph"/>
        <w:numPr>
          <w:ilvl w:val="1"/>
          <w:numId w:val="4"/>
        </w:numPr>
        <w:tabs>
          <w:tab w:val="left" w:pos="1134"/>
        </w:tabs>
        <w:ind w:left="0" w:firstLine="851"/>
        <w:jc w:val="both"/>
        <w:rPr>
          <w:bCs/>
          <w:szCs w:val="24"/>
          <w:lang w:val="en-GB" w:eastAsia="zh-HK"/>
        </w:rPr>
      </w:pPr>
      <w:r w:rsidRPr="00401A35">
        <w:rPr>
          <w:bCs/>
          <w:szCs w:val="24"/>
          <w:lang w:val="en-GB" w:eastAsia="zh-HK"/>
        </w:rPr>
        <w:t xml:space="preserve">two critical scenarios of natural gas </w:t>
      </w:r>
      <w:r w:rsidR="00A32A2D">
        <w:rPr>
          <w:bCs/>
          <w:szCs w:val="24"/>
          <w:lang w:val="en-GB" w:eastAsia="zh-HK"/>
        </w:rPr>
        <w:t>use</w:t>
      </w:r>
      <w:r w:rsidRPr="00401A35">
        <w:rPr>
          <w:bCs/>
          <w:szCs w:val="24"/>
          <w:lang w:val="en-GB" w:eastAsia="zh-HK"/>
        </w:rPr>
        <w:t xml:space="preserve"> forecasts in Lithuania</w:t>
      </w:r>
      <w:r w:rsidR="00A32A2D">
        <w:rPr>
          <w:bCs/>
          <w:szCs w:val="24"/>
          <w:lang w:val="en-GB" w:eastAsia="zh-HK"/>
        </w:rPr>
        <w:t xml:space="preserve"> are established</w:t>
      </w:r>
      <w:r w:rsidR="00F26683" w:rsidRPr="00401A35">
        <w:rPr>
          <w:bCs/>
          <w:szCs w:val="24"/>
          <w:lang w:val="en-GB" w:eastAsia="zh-HK"/>
        </w:rPr>
        <w:t>:</w:t>
      </w:r>
      <w:r w:rsidR="00A66964" w:rsidRPr="00401A35">
        <w:rPr>
          <w:bCs/>
          <w:szCs w:val="24"/>
          <w:lang w:val="en-GB" w:eastAsia="zh-HK"/>
        </w:rPr>
        <w:t xml:space="preserve"> </w:t>
      </w:r>
      <w:r w:rsidRPr="00401A35">
        <w:rPr>
          <w:bCs/>
          <w:szCs w:val="24"/>
          <w:lang w:val="en-GB" w:eastAsia="zh-HK"/>
        </w:rPr>
        <w:t xml:space="preserve">the forecasted maximum possible </w:t>
      </w:r>
      <w:r w:rsidR="00A32A2D">
        <w:rPr>
          <w:bCs/>
          <w:szCs w:val="24"/>
          <w:lang w:val="en-GB" w:eastAsia="zh-HK"/>
        </w:rPr>
        <w:t>use</w:t>
      </w:r>
      <w:r w:rsidRPr="00401A35">
        <w:rPr>
          <w:bCs/>
          <w:szCs w:val="24"/>
          <w:lang w:val="en-GB" w:eastAsia="zh-HK"/>
        </w:rPr>
        <w:t xml:space="preserve"> of natural gas in the Republic of Lithuania, inclusive, in May </w:t>
      </w:r>
      <w:r w:rsidR="00BE1BBE">
        <w:rPr>
          <w:bCs/>
          <w:szCs w:val="24"/>
          <w:lang w:val="en-GB" w:eastAsia="zh-HK"/>
        </w:rPr>
        <w:t>-</w:t>
      </w:r>
      <w:r w:rsidRPr="00401A35">
        <w:rPr>
          <w:bCs/>
          <w:szCs w:val="24"/>
          <w:lang w:val="en-GB" w:eastAsia="zh-HK"/>
        </w:rPr>
        <w:t xml:space="preserve"> October and November - April</w:t>
      </w:r>
      <w:r w:rsidR="000B2C61" w:rsidRPr="00401A35">
        <w:rPr>
          <w:bCs/>
          <w:szCs w:val="24"/>
          <w:lang w:val="en-GB" w:eastAsia="zh-HK"/>
        </w:rPr>
        <w:t>;</w:t>
      </w:r>
    </w:p>
    <w:p w:rsidR="000B2C61" w:rsidRPr="00401A35" w:rsidRDefault="00A32A2D" w:rsidP="00610CC6">
      <w:pPr>
        <w:pStyle w:val="ListParagraph"/>
        <w:numPr>
          <w:ilvl w:val="1"/>
          <w:numId w:val="4"/>
        </w:numPr>
        <w:tabs>
          <w:tab w:val="left" w:pos="1134"/>
        </w:tabs>
        <w:ind w:left="0" w:firstLine="851"/>
        <w:jc w:val="both"/>
        <w:rPr>
          <w:bCs/>
          <w:szCs w:val="24"/>
          <w:lang w:val="en-GB" w:eastAsia="zh-HK"/>
        </w:rPr>
      </w:pPr>
      <w:r>
        <w:rPr>
          <w:bCs/>
          <w:szCs w:val="24"/>
          <w:lang w:val="en-GB" w:eastAsia="zh-HK"/>
        </w:rPr>
        <w:t>p</w:t>
      </w:r>
      <w:r w:rsidR="00610CC6" w:rsidRPr="00401A35">
        <w:rPr>
          <w:bCs/>
          <w:szCs w:val="24"/>
          <w:lang w:val="en-GB" w:eastAsia="zh-HK"/>
        </w:rPr>
        <w:t xml:space="preserve">ossible natural gas flow scenarios are simulated using the hydraulic calculations programme SIMONE for the peak six-month gas consumption day, having assessed the planned cross-border natural gas flows, </w:t>
      </w:r>
      <w:r>
        <w:rPr>
          <w:bCs/>
          <w:szCs w:val="24"/>
          <w:lang w:val="en-GB" w:eastAsia="zh-HK"/>
        </w:rPr>
        <w:t>the t</w:t>
      </w:r>
      <w:r w:rsidR="00610CC6" w:rsidRPr="00401A35">
        <w:rPr>
          <w:bCs/>
          <w:szCs w:val="24"/>
          <w:lang w:val="en-GB" w:eastAsia="zh-HK"/>
        </w:rPr>
        <w:t xml:space="preserve">ransmission </w:t>
      </w:r>
      <w:r>
        <w:rPr>
          <w:bCs/>
          <w:szCs w:val="24"/>
          <w:lang w:val="en-GB" w:eastAsia="zh-HK"/>
        </w:rPr>
        <w:t>s</w:t>
      </w:r>
      <w:r w:rsidR="00610CC6" w:rsidRPr="00401A35">
        <w:rPr>
          <w:bCs/>
          <w:szCs w:val="24"/>
          <w:lang w:val="en-GB" w:eastAsia="zh-HK"/>
        </w:rPr>
        <w:t>ystem infrastructure, technical characteristic</w:t>
      </w:r>
      <w:r>
        <w:rPr>
          <w:bCs/>
          <w:szCs w:val="24"/>
          <w:lang w:val="en-GB" w:eastAsia="zh-HK"/>
        </w:rPr>
        <w:t>s</w:t>
      </w:r>
      <w:r w:rsidR="00610CC6" w:rsidRPr="00401A35">
        <w:rPr>
          <w:bCs/>
          <w:szCs w:val="24"/>
          <w:lang w:val="en-GB" w:eastAsia="zh-HK"/>
        </w:rPr>
        <w:t xml:space="preserve"> of cross-border entry points and specifics of their operation</w:t>
      </w:r>
      <w:r w:rsidR="000B2C61" w:rsidRPr="00401A35">
        <w:rPr>
          <w:bCs/>
          <w:szCs w:val="24"/>
          <w:lang w:val="en-GB" w:eastAsia="zh-HK"/>
        </w:rPr>
        <w:t>;</w:t>
      </w:r>
    </w:p>
    <w:p w:rsidR="002A6352" w:rsidRPr="00401A35" w:rsidRDefault="00A32A2D" w:rsidP="00610CC6">
      <w:pPr>
        <w:pStyle w:val="ListParagraph"/>
        <w:numPr>
          <w:ilvl w:val="1"/>
          <w:numId w:val="4"/>
        </w:numPr>
        <w:tabs>
          <w:tab w:val="left" w:pos="1134"/>
        </w:tabs>
        <w:ind w:left="0" w:firstLine="851"/>
        <w:jc w:val="both"/>
        <w:rPr>
          <w:bCs/>
          <w:szCs w:val="24"/>
          <w:lang w:val="en-GB" w:eastAsia="zh-HK"/>
        </w:rPr>
      </w:pPr>
      <w:r>
        <w:rPr>
          <w:bCs/>
          <w:szCs w:val="24"/>
          <w:lang w:val="en-GB" w:eastAsia="zh-HK"/>
        </w:rPr>
        <w:t>a</w:t>
      </w:r>
      <w:r w:rsidR="00610CC6" w:rsidRPr="00401A35">
        <w:rPr>
          <w:bCs/>
          <w:szCs w:val="24"/>
          <w:lang w:val="en-GB" w:eastAsia="zh-HK"/>
        </w:rPr>
        <w:t>ctual results of gas flows at the domestic exit point of the Republic of Lithuania of two peak gas consumption day scenarios are compared with the set consumption capacit</w:t>
      </w:r>
      <w:r>
        <w:rPr>
          <w:bCs/>
          <w:szCs w:val="24"/>
          <w:lang w:val="en-GB" w:eastAsia="zh-HK"/>
        </w:rPr>
        <w:t>y</w:t>
      </w:r>
      <w:r w:rsidR="00610CC6" w:rsidRPr="00401A35">
        <w:rPr>
          <w:bCs/>
          <w:szCs w:val="24"/>
          <w:lang w:val="en-GB" w:eastAsia="zh-HK"/>
        </w:rPr>
        <w:t xml:space="preserve"> of the respective year. If actual gas flows of these scenarios at the domestic exit point of the Republic of Lithuania are lower than </w:t>
      </w:r>
      <w:r>
        <w:rPr>
          <w:bCs/>
          <w:szCs w:val="24"/>
          <w:lang w:val="en-GB" w:eastAsia="zh-HK"/>
        </w:rPr>
        <w:t xml:space="preserve">the </w:t>
      </w:r>
      <w:r w:rsidR="00610CC6" w:rsidRPr="00401A35">
        <w:rPr>
          <w:bCs/>
          <w:szCs w:val="24"/>
          <w:lang w:val="en-GB" w:eastAsia="zh-HK"/>
        </w:rPr>
        <w:t>consumption capacity, these flows are equated to</w:t>
      </w:r>
      <w:r>
        <w:rPr>
          <w:bCs/>
          <w:szCs w:val="24"/>
          <w:lang w:val="en-GB" w:eastAsia="zh-HK"/>
        </w:rPr>
        <w:t xml:space="preserve"> the</w:t>
      </w:r>
      <w:r w:rsidR="00610CC6" w:rsidRPr="00401A35">
        <w:rPr>
          <w:bCs/>
          <w:szCs w:val="24"/>
          <w:lang w:val="en-GB" w:eastAsia="zh-HK"/>
        </w:rPr>
        <w:t xml:space="preserve"> consumption capacity</w:t>
      </w:r>
      <w:r w:rsidR="00CF3A30" w:rsidRPr="00401A35">
        <w:rPr>
          <w:bCs/>
          <w:szCs w:val="24"/>
          <w:lang w:val="en-GB" w:eastAsia="zh-HK"/>
        </w:rPr>
        <w:t>.</w:t>
      </w:r>
    </w:p>
    <w:p w:rsidR="000B2C61" w:rsidRPr="00401A35" w:rsidRDefault="00610CC6" w:rsidP="001E1F86">
      <w:pPr>
        <w:pStyle w:val="ListParagraph"/>
        <w:numPr>
          <w:ilvl w:val="1"/>
          <w:numId w:val="4"/>
        </w:numPr>
        <w:tabs>
          <w:tab w:val="left" w:pos="1134"/>
        </w:tabs>
        <w:ind w:left="0" w:firstLine="851"/>
        <w:jc w:val="both"/>
        <w:rPr>
          <w:bCs/>
          <w:szCs w:val="24"/>
          <w:lang w:val="en-GB" w:eastAsia="zh-HK"/>
        </w:rPr>
      </w:pPr>
      <w:r w:rsidRPr="00401A35">
        <w:rPr>
          <w:bCs/>
          <w:szCs w:val="24"/>
          <w:lang w:val="en-GB" w:eastAsia="zh-HK"/>
        </w:rPr>
        <w:t xml:space="preserve">If </w:t>
      </w:r>
      <w:r w:rsidR="00C300EF">
        <w:rPr>
          <w:bCs/>
          <w:szCs w:val="24"/>
          <w:lang w:val="en-GB" w:eastAsia="zh-HK"/>
        </w:rPr>
        <w:t>a congestion</w:t>
      </w:r>
      <w:r w:rsidRPr="00401A35">
        <w:rPr>
          <w:bCs/>
          <w:szCs w:val="24"/>
          <w:lang w:val="en-GB" w:eastAsia="zh-HK"/>
        </w:rPr>
        <w:t xml:space="preserve"> form</w:t>
      </w:r>
      <w:r w:rsidR="00C300EF">
        <w:rPr>
          <w:bCs/>
          <w:szCs w:val="24"/>
          <w:lang w:val="en-GB" w:eastAsia="zh-HK"/>
        </w:rPr>
        <w:t>s</w:t>
      </w:r>
      <w:r w:rsidRPr="00401A35">
        <w:rPr>
          <w:bCs/>
          <w:szCs w:val="24"/>
          <w:lang w:val="en-GB" w:eastAsia="zh-HK"/>
        </w:rPr>
        <w:t xml:space="preserve"> at entry or exit points of the transmission system in case of one of the two scenarios, or, if there is more accurate information on the potential gas consumption / transportation</w:t>
      </w:r>
      <w:r w:rsidR="003356C3" w:rsidRPr="00401A35">
        <w:rPr>
          <w:bCs/>
          <w:szCs w:val="24"/>
          <w:lang w:val="en-GB" w:eastAsia="zh-HK"/>
        </w:rPr>
        <w:t xml:space="preserve"> volumes</w:t>
      </w:r>
      <w:r w:rsidRPr="00401A35">
        <w:rPr>
          <w:bCs/>
          <w:szCs w:val="24"/>
          <w:lang w:val="en-GB" w:eastAsia="zh-HK"/>
        </w:rPr>
        <w:t xml:space="preserve"> at certain points, giving priority to </w:t>
      </w:r>
      <w:r w:rsidR="003356C3" w:rsidRPr="00401A35">
        <w:rPr>
          <w:bCs/>
          <w:szCs w:val="24"/>
          <w:lang w:val="en-GB" w:eastAsia="zh-HK"/>
        </w:rPr>
        <w:t xml:space="preserve">points of </w:t>
      </w:r>
      <w:r w:rsidRPr="00401A35">
        <w:rPr>
          <w:bCs/>
          <w:szCs w:val="24"/>
          <w:lang w:val="en-GB" w:eastAsia="zh-HK"/>
        </w:rPr>
        <w:t>higher consumption / flow</w:t>
      </w:r>
      <w:r w:rsidR="003356C3" w:rsidRPr="00401A35">
        <w:rPr>
          <w:bCs/>
          <w:szCs w:val="24"/>
          <w:lang w:val="en-GB" w:eastAsia="zh-HK"/>
        </w:rPr>
        <w:t>s</w:t>
      </w:r>
      <w:r w:rsidRPr="00401A35">
        <w:rPr>
          <w:bCs/>
          <w:szCs w:val="24"/>
          <w:lang w:val="en-GB" w:eastAsia="zh-HK"/>
        </w:rPr>
        <w:t xml:space="preserve">, </w:t>
      </w:r>
      <w:r w:rsidR="00BE1BBE" w:rsidRPr="00401A35">
        <w:rPr>
          <w:bCs/>
          <w:szCs w:val="24"/>
          <w:lang w:val="en-GB" w:eastAsia="zh-HK"/>
        </w:rPr>
        <w:t xml:space="preserve">gas flows are reduced proportionally </w:t>
      </w:r>
      <w:r w:rsidR="003356C3" w:rsidRPr="00401A35">
        <w:rPr>
          <w:bCs/>
          <w:szCs w:val="24"/>
          <w:lang w:val="en-GB" w:eastAsia="zh-HK"/>
        </w:rPr>
        <w:t>till</w:t>
      </w:r>
      <w:r w:rsidRPr="00401A35">
        <w:rPr>
          <w:bCs/>
          <w:szCs w:val="24"/>
          <w:lang w:val="en-GB" w:eastAsia="zh-HK"/>
        </w:rPr>
        <w:t xml:space="preserve"> </w:t>
      </w:r>
      <w:r w:rsidR="00C300EF">
        <w:rPr>
          <w:bCs/>
          <w:szCs w:val="24"/>
          <w:lang w:val="en-GB" w:eastAsia="zh-HK"/>
        </w:rPr>
        <w:t>congestion</w:t>
      </w:r>
      <w:r w:rsidRPr="00401A35">
        <w:rPr>
          <w:bCs/>
          <w:szCs w:val="24"/>
          <w:lang w:val="en-GB" w:eastAsia="zh-HK"/>
        </w:rPr>
        <w:t xml:space="preserve"> </w:t>
      </w:r>
      <w:r w:rsidR="00C300EF">
        <w:rPr>
          <w:bCs/>
          <w:szCs w:val="24"/>
          <w:lang w:val="en-GB" w:eastAsia="zh-HK"/>
        </w:rPr>
        <w:t>is eliminated</w:t>
      </w:r>
      <w:r w:rsidRPr="00401A35">
        <w:rPr>
          <w:bCs/>
          <w:szCs w:val="24"/>
          <w:lang w:val="en-GB" w:eastAsia="zh-HK"/>
        </w:rPr>
        <w:t xml:space="preserve">. If </w:t>
      </w:r>
      <w:r w:rsidR="00C300EF">
        <w:rPr>
          <w:bCs/>
          <w:szCs w:val="24"/>
          <w:lang w:val="en-GB" w:eastAsia="zh-HK"/>
        </w:rPr>
        <w:t>a congestion</w:t>
      </w:r>
      <w:r w:rsidR="003356C3" w:rsidRPr="00401A35">
        <w:rPr>
          <w:bCs/>
          <w:szCs w:val="24"/>
          <w:lang w:val="en-GB" w:eastAsia="zh-HK"/>
        </w:rPr>
        <w:t xml:space="preserve"> do</w:t>
      </w:r>
      <w:r w:rsidR="00C300EF">
        <w:rPr>
          <w:bCs/>
          <w:szCs w:val="24"/>
          <w:lang w:val="en-GB" w:eastAsia="zh-HK"/>
        </w:rPr>
        <w:t>es</w:t>
      </w:r>
      <w:r w:rsidR="003356C3" w:rsidRPr="00401A35">
        <w:rPr>
          <w:bCs/>
          <w:szCs w:val="24"/>
          <w:lang w:val="en-GB" w:eastAsia="zh-HK"/>
        </w:rPr>
        <w:t xml:space="preserve"> not form </w:t>
      </w:r>
      <w:r w:rsidRPr="00401A35">
        <w:rPr>
          <w:bCs/>
          <w:szCs w:val="24"/>
          <w:lang w:val="en-GB" w:eastAsia="zh-HK"/>
        </w:rPr>
        <w:t xml:space="preserve">at </w:t>
      </w:r>
      <w:r w:rsidR="003356C3" w:rsidRPr="00401A35">
        <w:rPr>
          <w:bCs/>
          <w:szCs w:val="24"/>
          <w:lang w:val="en-GB" w:eastAsia="zh-HK"/>
        </w:rPr>
        <w:t>entry</w:t>
      </w:r>
      <w:r w:rsidRPr="00401A35">
        <w:rPr>
          <w:bCs/>
          <w:szCs w:val="24"/>
          <w:lang w:val="en-GB" w:eastAsia="zh-HK"/>
        </w:rPr>
        <w:t xml:space="preserve"> or </w:t>
      </w:r>
      <w:r w:rsidR="003356C3" w:rsidRPr="00401A35">
        <w:rPr>
          <w:bCs/>
          <w:szCs w:val="24"/>
          <w:lang w:val="en-GB" w:eastAsia="zh-HK"/>
        </w:rPr>
        <w:t>exit points</w:t>
      </w:r>
      <w:r w:rsidRPr="00401A35">
        <w:rPr>
          <w:bCs/>
          <w:szCs w:val="24"/>
          <w:lang w:val="en-GB" w:eastAsia="zh-HK"/>
        </w:rPr>
        <w:t xml:space="preserve"> of the transmission system</w:t>
      </w:r>
      <w:r w:rsidR="003356C3" w:rsidRPr="00401A35">
        <w:rPr>
          <w:bCs/>
          <w:szCs w:val="24"/>
          <w:lang w:val="en-GB" w:eastAsia="zh-HK"/>
        </w:rPr>
        <w:t xml:space="preserve"> in case of one of the two scenarios</w:t>
      </w:r>
      <w:r w:rsidRPr="00401A35">
        <w:rPr>
          <w:bCs/>
          <w:szCs w:val="24"/>
          <w:lang w:val="en-GB" w:eastAsia="zh-HK"/>
        </w:rPr>
        <w:t xml:space="preserve">, or, if there is more accurate information </w:t>
      </w:r>
      <w:r w:rsidR="003356C3" w:rsidRPr="00401A35">
        <w:rPr>
          <w:bCs/>
          <w:szCs w:val="24"/>
          <w:lang w:val="en-GB" w:eastAsia="zh-HK"/>
        </w:rPr>
        <w:t>on</w:t>
      </w:r>
      <w:r w:rsidRPr="00401A35">
        <w:rPr>
          <w:bCs/>
          <w:szCs w:val="24"/>
          <w:lang w:val="en-GB" w:eastAsia="zh-HK"/>
        </w:rPr>
        <w:t xml:space="preserve"> the potential gas consumption</w:t>
      </w:r>
      <w:r w:rsidR="003356C3" w:rsidRPr="00401A35">
        <w:rPr>
          <w:bCs/>
          <w:szCs w:val="24"/>
          <w:lang w:val="en-GB" w:eastAsia="zh-HK"/>
        </w:rPr>
        <w:t xml:space="preserve"> volumes</w:t>
      </w:r>
      <w:r w:rsidRPr="00401A35">
        <w:rPr>
          <w:bCs/>
          <w:szCs w:val="24"/>
          <w:lang w:val="en-GB" w:eastAsia="zh-HK"/>
        </w:rPr>
        <w:t xml:space="preserve"> at certain points,</w:t>
      </w:r>
      <w:r w:rsidR="003356C3" w:rsidRPr="00401A35">
        <w:rPr>
          <w:bCs/>
          <w:szCs w:val="24"/>
          <w:lang w:val="en-GB" w:eastAsia="zh-HK"/>
        </w:rPr>
        <w:t xml:space="preserve"> giving</w:t>
      </w:r>
      <w:r w:rsidRPr="00401A35">
        <w:rPr>
          <w:bCs/>
          <w:szCs w:val="24"/>
          <w:lang w:val="en-GB" w:eastAsia="zh-HK"/>
        </w:rPr>
        <w:t xml:space="preserve"> priority to </w:t>
      </w:r>
      <w:r w:rsidR="003356C3" w:rsidRPr="00401A35">
        <w:rPr>
          <w:bCs/>
          <w:szCs w:val="24"/>
          <w:lang w:val="en-GB" w:eastAsia="zh-HK"/>
        </w:rPr>
        <w:t xml:space="preserve">points of </w:t>
      </w:r>
      <w:r w:rsidRPr="00401A35">
        <w:rPr>
          <w:bCs/>
          <w:szCs w:val="24"/>
          <w:lang w:val="en-GB" w:eastAsia="zh-HK"/>
        </w:rPr>
        <w:t>higher consumption / flow</w:t>
      </w:r>
      <w:r w:rsidR="003356C3" w:rsidRPr="00401A35">
        <w:rPr>
          <w:bCs/>
          <w:szCs w:val="24"/>
          <w:lang w:val="en-GB" w:eastAsia="zh-HK"/>
        </w:rPr>
        <w:t xml:space="preserve">s, </w:t>
      </w:r>
      <w:r w:rsidR="00BE1BBE" w:rsidRPr="00401A35">
        <w:rPr>
          <w:bCs/>
          <w:szCs w:val="24"/>
          <w:lang w:val="en-GB" w:eastAsia="zh-HK"/>
        </w:rPr>
        <w:t xml:space="preserve">gas flows are increased proportionally </w:t>
      </w:r>
      <w:r w:rsidR="003356C3" w:rsidRPr="00401A35">
        <w:rPr>
          <w:bCs/>
          <w:szCs w:val="24"/>
          <w:lang w:val="en-GB" w:eastAsia="zh-HK"/>
        </w:rPr>
        <w:t>till</w:t>
      </w:r>
      <w:r w:rsidRPr="00401A35">
        <w:rPr>
          <w:bCs/>
          <w:szCs w:val="24"/>
          <w:lang w:val="en-GB" w:eastAsia="zh-HK"/>
        </w:rPr>
        <w:t xml:space="preserve"> </w:t>
      </w:r>
      <w:r w:rsidR="00C300EF">
        <w:rPr>
          <w:bCs/>
          <w:szCs w:val="24"/>
          <w:lang w:val="en-GB" w:eastAsia="zh-HK"/>
        </w:rPr>
        <w:t>congestion</w:t>
      </w:r>
      <w:r w:rsidR="003356C3" w:rsidRPr="00401A35">
        <w:rPr>
          <w:bCs/>
          <w:szCs w:val="24"/>
          <w:lang w:val="en-GB" w:eastAsia="zh-HK"/>
        </w:rPr>
        <w:t xml:space="preserve"> forms</w:t>
      </w:r>
      <w:r w:rsidRPr="00401A35">
        <w:rPr>
          <w:bCs/>
          <w:szCs w:val="24"/>
          <w:lang w:val="en-GB" w:eastAsia="zh-HK"/>
        </w:rPr>
        <w:t xml:space="preserve">. Based on these assumptions, the </w:t>
      </w:r>
      <w:r w:rsidR="00C300EF">
        <w:rPr>
          <w:bCs/>
          <w:szCs w:val="24"/>
          <w:lang w:val="en-GB" w:eastAsia="zh-HK"/>
        </w:rPr>
        <w:t>m</w:t>
      </w:r>
      <w:r w:rsidR="003356C3" w:rsidRPr="00401A35">
        <w:rPr>
          <w:bCs/>
          <w:szCs w:val="24"/>
          <w:lang w:val="en-GB" w:eastAsia="zh-HK"/>
        </w:rPr>
        <w:t xml:space="preserve">aximum </w:t>
      </w:r>
      <w:r w:rsidR="00C300EF">
        <w:rPr>
          <w:bCs/>
          <w:szCs w:val="24"/>
          <w:lang w:val="en-GB" w:eastAsia="zh-HK"/>
        </w:rPr>
        <w:t>l</w:t>
      </w:r>
      <w:r w:rsidR="003356C3" w:rsidRPr="00401A35">
        <w:rPr>
          <w:bCs/>
          <w:szCs w:val="24"/>
          <w:lang w:val="en-GB" w:eastAsia="zh-HK"/>
        </w:rPr>
        <w:t xml:space="preserve">oad </w:t>
      </w:r>
      <w:r w:rsidR="00C300EF">
        <w:rPr>
          <w:bCs/>
          <w:szCs w:val="24"/>
          <w:lang w:val="en-GB" w:eastAsia="zh-HK"/>
        </w:rPr>
        <w:t>s</w:t>
      </w:r>
      <w:r w:rsidR="003356C3" w:rsidRPr="00401A35">
        <w:rPr>
          <w:bCs/>
          <w:szCs w:val="24"/>
          <w:lang w:val="en-GB" w:eastAsia="zh-HK"/>
        </w:rPr>
        <w:t xml:space="preserve">cenario of </w:t>
      </w:r>
      <w:r w:rsidRPr="00401A35">
        <w:rPr>
          <w:bCs/>
          <w:szCs w:val="24"/>
          <w:lang w:val="en-GB" w:eastAsia="zh-HK"/>
        </w:rPr>
        <w:t xml:space="preserve">the </w:t>
      </w:r>
      <w:r w:rsidR="00C300EF">
        <w:rPr>
          <w:bCs/>
          <w:szCs w:val="24"/>
          <w:lang w:val="en-GB" w:eastAsia="zh-HK"/>
        </w:rPr>
        <w:t>t</w:t>
      </w:r>
      <w:r w:rsidRPr="00401A35">
        <w:rPr>
          <w:bCs/>
          <w:szCs w:val="24"/>
          <w:lang w:val="en-GB" w:eastAsia="zh-HK"/>
        </w:rPr>
        <w:t xml:space="preserve">ransmission </w:t>
      </w:r>
      <w:r w:rsidR="00C300EF">
        <w:rPr>
          <w:bCs/>
          <w:szCs w:val="24"/>
          <w:lang w:val="en-GB" w:eastAsia="zh-HK"/>
        </w:rPr>
        <w:t>s</w:t>
      </w:r>
      <w:r w:rsidRPr="00401A35">
        <w:rPr>
          <w:bCs/>
          <w:szCs w:val="24"/>
          <w:lang w:val="en-GB" w:eastAsia="zh-HK"/>
        </w:rPr>
        <w:t>ystem is determined</w:t>
      </w:r>
      <w:r w:rsidR="003356C3" w:rsidRPr="00401A35">
        <w:rPr>
          <w:bCs/>
          <w:szCs w:val="24"/>
          <w:lang w:val="en-GB" w:eastAsia="zh-HK"/>
        </w:rPr>
        <w:t>, assessing</w:t>
      </w:r>
      <w:r w:rsidR="00C300EF">
        <w:rPr>
          <w:bCs/>
          <w:szCs w:val="24"/>
          <w:lang w:val="en-GB" w:eastAsia="zh-HK"/>
        </w:rPr>
        <w:t xml:space="preserve"> the t</w:t>
      </w:r>
      <w:r w:rsidRPr="00401A35">
        <w:rPr>
          <w:bCs/>
          <w:szCs w:val="24"/>
          <w:lang w:val="en-GB" w:eastAsia="zh-HK"/>
        </w:rPr>
        <w:t xml:space="preserve">echnical </w:t>
      </w:r>
      <w:r w:rsidR="00C300EF">
        <w:rPr>
          <w:bCs/>
          <w:szCs w:val="24"/>
          <w:lang w:val="en-GB" w:eastAsia="zh-HK"/>
        </w:rPr>
        <w:t>c</w:t>
      </w:r>
      <w:r w:rsidRPr="00401A35">
        <w:rPr>
          <w:bCs/>
          <w:szCs w:val="24"/>
          <w:lang w:val="en-GB" w:eastAsia="zh-HK"/>
        </w:rPr>
        <w:t xml:space="preserve">apacity of </w:t>
      </w:r>
      <w:r w:rsidR="003356C3" w:rsidRPr="00401A35">
        <w:rPr>
          <w:bCs/>
          <w:szCs w:val="24"/>
          <w:lang w:val="en-GB" w:eastAsia="zh-HK"/>
        </w:rPr>
        <w:t>entry and exit points</w:t>
      </w:r>
      <w:r w:rsidRPr="00401A35">
        <w:rPr>
          <w:bCs/>
          <w:szCs w:val="24"/>
          <w:lang w:val="en-GB" w:eastAsia="zh-HK"/>
        </w:rPr>
        <w:t xml:space="preserve"> of the </w:t>
      </w:r>
      <w:r w:rsidR="00C300EF">
        <w:rPr>
          <w:bCs/>
          <w:szCs w:val="24"/>
          <w:lang w:val="en-GB" w:eastAsia="zh-HK"/>
        </w:rPr>
        <w:t>t</w:t>
      </w:r>
      <w:r w:rsidRPr="00401A35">
        <w:rPr>
          <w:bCs/>
          <w:szCs w:val="24"/>
          <w:lang w:val="en-GB" w:eastAsia="zh-HK"/>
        </w:rPr>
        <w:t xml:space="preserve">ransmission </w:t>
      </w:r>
      <w:r w:rsidR="00C300EF">
        <w:rPr>
          <w:bCs/>
          <w:szCs w:val="24"/>
          <w:lang w:val="en-GB" w:eastAsia="zh-HK"/>
        </w:rPr>
        <w:t>s</w:t>
      </w:r>
      <w:r w:rsidRPr="00401A35">
        <w:rPr>
          <w:bCs/>
          <w:szCs w:val="24"/>
          <w:lang w:val="en-GB" w:eastAsia="zh-HK"/>
        </w:rPr>
        <w:t>ystem</w:t>
      </w:r>
      <w:r w:rsidR="001036EB">
        <w:rPr>
          <w:bCs/>
          <w:szCs w:val="24"/>
          <w:lang w:val="en-GB" w:eastAsia="zh-HK"/>
        </w:rPr>
        <w:t>.</w:t>
      </w:r>
    </w:p>
    <w:p w:rsidR="003356C3" w:rsidRPr="00401A35" w:rsidRDefault="005D1FE8" w:rsidP="003356C3">
      <w:pPr>
        <w:pStyle w:val="ListParagraph"/>
        <w:numPr>
          <w:ilvl w:val="1"/>
          <w:numId w:val="4"/>
        </w:numPr>
        <w:tabs>
          <w:tab w:val="left" w:pos="1134"/>
        </w:tabs>
        <w:ind w:left="0" w:firstLine="851"/>
        <w:jc w:val="both"/>
        <w:rPr>
          <w:bCs/>
          <w:szCs w:val="24"/>
          <w:lang w:val="en-GB" w:eastAsia="zh-HK"/>
        </w:rPr>
      </w:pPr>
      <w:r w:rsidRPr="00401A35">
        <w:rPr>
          <w:bCs/>
          <w:szCs w:val="24"/>
          <w:lang w:val="en-GB" w:eastAsia="zh-HK"/>
        </w:rPr>
        <w:t>Technical capacity a</w:t>
      </w:r>
      <w:r w:rsidR="003356C3" w:rsidRPr="00401A35">
        <w:rPr>
          <w:bCs/>
          <w:szCs w:val="24"/>
          <w:lang w:val="en-GB" w:eastAsia="zh-HK"/>
        </w:rPr>
        <w:t xml:space="preserve">t cross-border points, </w:t>
      </w:r>
      <w:r w:rsidRPr="00401A35">
        <w:rPr>
          <w:bCs/>
          <w:szCs w:val="24"/>
          <w:lang w:val="en-GB" w:eastAsia="zh-HK"/>
        </w:rPr>
        <w:t>which does not exceed</w:t>
      </w:r>
      <w:r w:rsidR="003356C3" w:rsidRPr="00401A35">
        <w:rPr>
          <w:bCs/>
          <w:szCs w:val="24"/>
          <w:lang w:val="en-GB" w:eastAsia="zh-HK"/>
        </w:rPr>
        <w:t xml:space="preserve"> design capacity of </w:t>
      </w:r>
      <w:r w:rsidRPr="00401A35">
        <w:rPr>
          <w:bCs/>
          <w:szCs w:val="24"/>
          <w:lang w:val="en-GB" w:eastAsia="zh-HK"/>
        </w:rPr>
        <w:t>metering</w:t>
      </w:r>
      <w:r w:rsidR="003356C3" w:rsidRPr="00401A35">
        <w:rPr>
          <w:bCs/>
          <w:szCs w:val="24"/>
          <w:lang w:val="en-GB" w:eastAsia="zh-HK"/>
        </w:rPr>
        <w:t xml:space="preserve"> stations</w:t>
      </w:r>
      <w:r w:rsidRPr="00401A35">
        <w:rPr>
          <w:bCs/>
          <w:szCs w:val="24"/>
          <w:lang w:val="en-GB" w:eastAsia="zh-HK"/>
        </w:rPr>
        <w:t>,</w:t>
      </w:r>
      <w:r w:rsidR="003356C3" w:rsidRPr="00401A35">
        <w:rPr>
          <w:bCs/>
          <w:szCs w:val="24"/>
          <w:lang w:val="en-GB" w:eastAsia="zh-HK"/>
        </w:rPr>
        <w:t xml:space="preserve"> is determined by </w:t>
      </w:r>
      <w:r w:rsidRPr="00401A35">
        <w:rPr>
          <w:bCs/>
          <w:szCs w:val="24"/>
          <w:lang w:val="en-GB" w:eastAsia="zh-HK"/>
        </w:rPr>
        <w:t>coordinating</w:t>
      </w:r>
      <w:r w:rsidR="003356C3" w:rsidRPr="00401A35">
        <w:rPr>
          <w:bCs/>
          <w:szCs w:val="24"/>
          <w:lang w:val="en-GB" w:eastAsia="zh-HK"/>
        </w:rPr>
        <w:t xml:space="preserve"> the </w:t>
      </w:r>
      <w:r w:rsidRPr="00401A35">
        <w:rPr>
          <w:bCs/>
          <w:szCs w:val="24"/>
          <w:lang w:val="en-GB" w:eastAsia="zh-HK"/>
        </w:rPr>
        <w:t>volume</w:t>
      </w:r>
      <w:r w:rsidR="003356C3" w:rsidRPr="00401A35">
        <w:rPr>
          <w:bCs/>
          <w:szCs w:val="24"/>
          <w:lang w:val="en-GB" w:eastAsia="zh-HK"/>
        </w:rPr>
        <w:t xml:space="preserve"> of technical capacity </w:t>
      </w:r>
      <w:r w:rsidRPr="00401A35">
        <w:rPr>
          <w:bCs/>
          <w:szCs w:val="24"/>
          <w:lang w:val="en-GB" w:eastAsia="zh-HK"/>
        </w:rPr>
        <w:t>with operators of</w:t>
      </w:r>
      <w:r w:rsidR="003356C3" w:rsidRPr="00401A35">
        <w:rPr>
          <w:bCs/>
          <w:szCs w:val="24"/>
          <w:lang w:val="en-GB" w:eastAsia="zh-HK"/>
        </w:rPr>
        <w:t xml:space="preserve"> adjacent system</w:t>
      </w:r>
      <w:r w:rsidRPr="00401A35">
        <w:rPr>
          <w:bCs/>
          <w:szCs w:val="24"/>
          <w:lang w:val="en-GB" w:eastAsia="zh-HK"/>
        </w:rPr>
        <w:t>s</w:t>
      </w:r>
      <w:r w:rsidR="003356C3" w:rsidRPr="00401A35">
        <w:rPr>
          <w:bCs/>
          <w:szCs w:val="24"/>
          <w:lang w:val="en-GB" w:eastAsia="zh-HK"/>
        </w:rPr>
        <w:t>.</w:t>
      </w:r>
    </w:p>
    <w:p w:rsidR="004A1A42" w:rsidRPr="00401A35" w:rsidRDefault="005D1FE8" w:rsidP="003356C3">
      <w:pPr>
        <w:pStyle w:val="ListParagraph"/>
        <w:numPr>
          <w:ilvl w:val="1"/>
          <w:numId w:val="4"/>
        </w:numPr>
        <w:tabs>
          <w:tab w:val="left" w:pos="1134"/>
        </w:tabs>
        <w:ind w:left="0" w:firstLine="851"/>
        <w:jc w:val="both"/>
        <w:rPr>
          <w:bCs/>
          <w:szCs w:val="24"/>
          <w:lang w:val="en-GB" w:eastAsia="zh-HK"/>
        </w:rPr>
      </w:pPr>
      <w:r w:rsidRPr="00401A35">
        <w:rPr>
          <w:bCs/>
          <w:szCs w:val="24"/>
          <w:lang w:val="en-GB" w:eastAsia="zh-HK"/>
        </w:rPr>
        <w:t xml:space="preserve">Having </w:t>
      </w:r>
      <w:r w:rsidR="001036EB">
        <w:rPr>
          <w:bCs/>
          <w:szCs w:val="24"/>
          <w:lang w:val="en-GB" w:eastAsia="zh-HK"/>
        </w:rPr>
        <w:t>evaluated</w:t>
      </w:r>
      <w:r w:rsidR="003356C3" w:rsidRPr="00401A35">
        <w:rPr>
          <w:bCs/>
          <w:szCs w:val="24"/>
          <w:lang w:val="en-GB" w:eastAsia="zh-HK"/>
        </w:rPr>
        <w:t xml:space="preserve"> the </w:t>
      </w:r>
      <w:r w:rsidR="001036EB">
        <w:rPr>
          <w:bCs/>
          <w:szCs w:val="24"/>
          <w:lang w:val="en-GB" w:eastAsia="zh-HK"/>
        </w:rPr>
        <w:t>t</w:t>
      </w:r>
      <w:r w:rsidR="003356C3" w:rsidRPr="00401A35">
        <w:rPr>
          <w:bCs/>
          <w:szCs w:val="24"/>
          <w:lang w:val="en-GB" w:eastAsia="zh-HK"/>
        </w:rPr>
        <w:t xml:space="preserve">echnical </w:t>
      </w:r>
      <w:r w:rsidR="001036EB">
        <w:rPr>
          <w:bCs/>
          <w:szCs w:val="24"/>
          <w:lang w:val="en-GB" w:eastAsia="zh-HK"/>
        </w:rPr>
        <w:t>c</w:t>
      </w:r>
      <w:r w:rsidR="003356C3" w:rsidRPr="00401A35">
        <w:rPr>
          <w:bCs/>
          <w:szCs w:val="24"/>
          <w:lang w:val="en-GB" w:eastAsia="zh-HK"/>
        </w:rPr>
        <w:t xml:space="preserve">apacity of the </w:t>
      </w:r>
      <w:r w:rsidR="001036EB">
        <w:rPr>
          <w:bCs/>
          <w:szCs w:val="24"/>
          <w:lang w:val="en-GB" w:eastAsia="zh-HK"/>
        </w:rPr>
        <w:t>t</w:t>
      </w:r>
      <w:r w:rsidR="003356C3" w:rsidRPr="00401A35">
        <w:rPr>
          <w:bCs/>
          <w:szCs w:val="24"/>
          <w:lang w:val="en-GB" w:eastAsia="zh-HK"/>
        </w:rPr>
        <w:t xml:space="preserve">ransmission </w:t>
      </w:r>
      <w:r w:rsidR="001036EB">
        <w:rPr>
          <w:bCs/>
          <w:szCs w:val="24"/>
          <w:lang w:val="en-GB" w:eastAsia="zh-HK"/>
        </w:rPr>
        <w:t>s</w:t>
      </w:r>
      <w:r w:rsidR="003356C3" w:rsidRPr="00401A35">
        <w:rPr>
          <w:bCs/>
          <w:szCs w:val="24"/>
          <w:lang w:val="en-GB" w:eastAsia="zh-HK"/>
        </w:rPr>
        <w:t xml:space="preserve">ystem, </w:t>
      </w:r>
      <w:r w:rsidRPr="00401A35">
        <w:rPr>
          <w:bCs/>
          <w:szCs w:val="24"/>
          <w:lang w:val="en-GB" w:eastAsia="zh-HK"/>
        </w:rPr>
        <w:t>the possibility to ensure</w:t>
      </w:r>
      <w:r w:rsidR="003356C3" w:rsidRPr="00401A35">
        <w:rPr>
          <w:bCs/>
          <w:szCs w:val="24"/>
          <w:lang w:val="en-GB" w:eastAsia="zh-HK"/>
        </w:rPr>
        <w:t xml:space="preserve"> such capacity to the </w:t>
      </w:r>
      <w:r w:rsidR="001036EB">
        <w:rPr>
          <w:bCs/>
          <w:szCs w:val="24"/>
          <w:lang w:val="en-GB" w:eastAsia="zh-HK"/>
        </w:rPr>
        <w:t>t</w:t>
      </w:r>
      <w:r w:rsidR="003356C3" w:rsidRPr="00401A35">
        <w:rPr>
          <w:bCs/>
          <w:szCs w:val="24"/>
          <w:lang w:val="en-GB" w:eastAsia="zh-HK"/>
        </w:rPr>
        <w:t xml:space="preserve">ransmission </w:t>
      </w:r>
      <w:r w:rsidR="001036EB">
        <w:rPr>
          <w:bCs/>
          <w:szCs w:val="24"/>
          <w:lang w:val="en-GB" w:eastAsia="zh-HK"/>
        </w:rPr>
        <w:t>s</w:t>
      </w:r>
      <w:r w:rsidR="003356C3" w:rsidRPr="00401A35">
        <w:rPr>
          <w:bCs/>
          <w:szCs w:val="24"/>
          <w:lang w:val="en-GB" w:eastAsia="zh-HK"/>
        </w:rPr>
        <w:t xml:space="preserve">ystem users </w:t>
      </w:r>
      <w:r w:rsidRPr="00401A35">
        <w:rPr>
          <w:bCs/>
          <w:szCs w:val="24"/>
          <w:lang w:val="en-GB" w:eastAsia="zh-HK"/>
        </w:rPr>
        <w:t>all year long</w:t>
      </w:r>
      <w:r w:rsidR="001036EB">
        <w:rPr>
          <w:bCs/>
          <w:szCs w:val="24"/>
          <w:lang w:val="en-GB" w:eastAsia="zh-HK"/>
        </w:rPr>
        <w:t xml:space="preserve"> is verified</w:t>
      </w:r>
      <w:r w:rsidR="002F56FF" w:rsidRPr="00401A35">
        <w:rPr>
          <w:bCs/>
          <w:szCs w:val="24"/>
          <w:lang w:val="en-GB" w:eastAsia="zh-HK"/>
        </w:rPr>
        <w:t>,</w:t>
      </w:r>
      <w:r w:rsidRPr="00401A35">
        <w:rPr>
          <w:bCs/>
          <w:szCs w:val="24"/>
          <w:lang w:val="en-GB" w:eastAsia="zh-HK"/>
        </w:rPr>
        <w:t xml:space="preserve"> having assessed the plan of routine repair and reconstruction works of the upcoming year</w:t>
      </w:r>
      <w:r w:rsidR="003356C3" w:rsidRPr="00401A35">
        <w:rPr>
          <w:bCs/>
          <w:szCs w:val="24"/>
          <w:lang w:val="en-GB" w:eastAsia="zh-HK"/>
        </w:rPr>
        <w:t xml:space="preserve">. If temporary reduction of </w:t>
      </w:r>
      <w:r w:rsidR="009716E1">
        <w:rPr>
          <w:bCs/>
          <w:szCs w:val="24"/>
          <w:lang w:val="en-GB" w:eastAsia="zh-HK"/>
        </w:rPr>
        <w:t>t</w:t>
      </w:r>
      <w:r w:rsidR="003356C3" w:rsidRPr="00401A35">
        <w:rPr>
          <w:bCs/>
          <w:szCs w:val="24"/>
          <w:lang w:val="en-GB" w:eastAsia="zh-HK"/>
        </w:rPr>
        <w:t xml:space="preserve">echnical </w:t>
      </w:r>
      <w:r w:rsidR="009716E1">
        <w:rPr>
          <w:bCs/>
          <w:szCs w:val="24"/>
          <w:lang w:val="en-GB" w:eastAsia="zh-HK"/>
        </w:rPr>
        <w:t>c</w:t>
      </w:r>
      <w:r w:rsidR="003356C3" w:rsidRPr="00401A35">
        <w:rPr>
          <w:bCs/>
          <w:szCs w:val="24"/>
          <w:lang w:val="en-GB" w:eastAsia="zh-HK"/>
        </w:rPr>
        <w:t>apacity is foreseen</w:t>
      </w:r>
      <w:r w:rsidR="002F56FF" w:rsidRPr="00401A35">
        <w:rPr>
          <w:bCs/>
          <w:szCs w:val="24"/>
          <w:lang w:val="en-GB" w:eastAsia="zh-HK"/>
        </w:rPr>
        <w:t xml:space="preserve"> for the planned</w:t>
      </w:r>
      <w:r w:rsidR="003356C3" w:rsidRPr="00401A35">
        <w:rPr>
          <w:bCs/>
          <w:szCs w:val="24"/>
          <w:lang w:val="en-GB" w:eastAsia="zh-HK"/>
        </w:rPr>
        <w:t xml:space="preserve"> </w:t>
      </w:r>
      <w:r w:rsidR="002F56FF" w:rsidRPr="00401A35">
        <w:rPr>
          <w:bCs/>
          <w:szCs w:val="24"/>
          <w:lang w:val="en-GB" w:eastAsia="zh-HK"/>
        </w:rPr>
        <w:t xml:space="preserve">repair and reconstruction works leading to limited </w:t>
      </w:r>
      <w:r w:rsidR="002F56FF" w:rsidRPr="00401A35">
        <w:rPr>
          <w:bCs/>
          <w:szCs w:val="24"/>
          <w:lang w:val="en-GB" w:eastAsia="zh-HK"/>
        </w:rPr>
        <w:lastRenderedPageBreak/>
        <w:t xml:space="preserve">technical capacity, information thereon is published on the website of AB </w:t>
      </w:r>
      <w:r w:rsidR="003356C3" w:rsidRPr="00401A35">
        <w:rPr>
          <w:bCs/>
          <w:szCs w:val="24"/>
          <w:lang w:val="en-GB" w:eastAsia="zh-HK"/>
        </w:rPr>
        <w:t xml:space="preserve">Amber Grid </w:t>
      </w:r>
      <w:r w:rsidR="00DB5239">
        <w:rPr>
          <w:bCs/>
          <w:szCs w:val="24"/>
          <w:lang w:val="en-GB" w:eastAsia="zh-HK"/>
        </w:rPr>
        <w:t>where technical capacity is published</w:t>
      </w:r>
      <w:r w:rsidR="002F56FF" w:rsidRPr="00401A35">
        <w:rPr>
          <w:bCs/>
          <w:szCs w:val="24"/>
          <w:lang w:val="en-GB" w:eastAsia="zh-HK"/>
        </w:rPr>
        <w:t>, and in the</w:t>
      </w:r>
      <w:r w:rsidR="003356C3" w:rsidRPr="00401A35">
        <w:rPr>
          <w:bCs/>
          <w:szCs w:val="24"/>
          <w:lang w:val="en-GB" w:eastAsia="zh-HK"/>
        </w:rPr>
        <w:t xml:space="preserve"> </w:t>
      </w:r>
      <w:r w:rsidR="009716E1">
        <w:rPr>
          <w:bCs/>
          <w:szCs w:val="24"/>
          <w:lang w:val="en-GB" w:eastAsia="zh-HK"/>
        </w:rPr>
        <w:t>announced</w:t>
      </w:r>
      <w:r w:rsidR="003356C3" w:rsidRPr="00401A35">
        <w:rPr>
          <w:bCs/>
          <w:szCs w:val="24"/>
          <w:lang w:val="en-GB" w:eastAsia="zh-HK"/>
        </w:rPr>
        <w:t xml:space="preserve"> repair and reconstruction plan</w:t>
      </w:r>
      <w:r w:rsidR="003F0641" w:rsidRPr="00401A35">
        <w:rPr>
          <w:bCs/>
          <w:szCs w:val="24"/>
          <w:lang w:val="en-GB" w:eastAsia="zh-HK"/>
        </w:rPr>
        <w:t>.</w:t>
      </w:r>
    </w:p>
    <w:p w:rsidR="0063364E" w:rsidRPr="00401A35" w:rsidRDefault="00401A35" w:rsidP="00401A35">
      <w:pPr>
        <w:pStyle w:val="ListParagraph"/>
        <w:numPr>
          <w:ilvl w:val="1"/>
          <w:numId w:val="4"/>
        </w:numPr>
        <w:tabs>
          <w:tab w:val="left" w:pos="1134"/>
        </w:tabs>
        <w:ind w:left="0" w:firstLine="851"/>
        <w:jc w:val="both"/>
        <w:rPr>
          <w:bCs/>
          <w:szCs w:val="24"/>
          <w:lang w:val="en-GB" w:eastAsia="zh-HK"/>
        </w:rPr>
      </w:pPr>
      <w:r w:rsidRPr="00401A35">
        <w:rPr>
          <w:bCs/>
          <w:szCs w:val="24"/>
          <w:lang w:val="en-GB" w:eastAsia="zh-HK"/>
        </w:rPr>
        <w:t>The impact of unplanned repair works on technical capacity is assessed immediately after information on works to be carried out in the transmission system is received</w:t>
      </w:r>
      <w:r w:rsidR="00AB0AAB" w:rsidRPr="00401A35">
        <w:rPr>
          <w:bCs/>
          <w:szCs w:val="24"/>
          <w:lang w:val="en-GB" w:eastAsia="zh-HK"/>
        </w:rPr>
        <w:t xml:space="preserve">. </w:t>
      </w:r>
    </w:p>
    <w:p w:rsidR="00AB0AAB" w:rsidRPr="00401A35" w:rsidRDefault="00401A35" w:rsidP="007B25FC">
      <w:pPr>
        <w:pStyle w:val="ListParagraph"/>
        <w:numPr>
          <w:ilvl w:val="0"/>
          <w:numId w:val="4"/>
        </w:numPr>
        <w:tabs>
          <w:tab w:val="left" w:pos="1134"/>
        </w:tabs>
        <w:ind w:left="0" w:firstLine="851"/>
        <w:jc w:val="both"/>
        <w:rPr>
          <w:bCs/>
          <w:szCs w:val="24"/>
          <w:lang w:val="en-GB" w:eastAsia="zh-HK"/>
        </w:rPr>
      </w:pPr>
      <w:r w:rsidRPr="00401A35">
        <w:rPr>
          <w:bCs/>
          <w:szCs w:val="24"/>
          <w:lang w:val="en-GB" w:eastAsia="zh-HK"/>
        </w:rPr>
        <w:t xml:space="preserve">Information on the limitation of transmission capacity for routine and non-routine works in the transmission system is published on the website of </w:t>
      </w:r>
      <w:r w:rsidR="007B25FC" w:rsidRPr="00401A35">
        <w:rPr>
          <w:bCs/>
          <w:szCs w:val="24"/>
          <w:lang w:val="en-GB" w:eastAsia="zh-HK"/>
        </w:rPr>
        <w:t xml:space="preserve">AB </w:t>
      </w:r>
      <w:r w:rsidR="00AB0AAB" w:rsidRPr="00401A35">
        <w:rPr>
          <w:bCs/>
          <w:szCs w:val="24"/>
          <w:lang w:val="en-GB" w:eastAsia="zh-HK"/>
        </w:rPr>
        <w:t>Amber Grid</w:t>
      </w:r>
      <w:r w:rsidRPr="00401A35">
        <w:rPr>
          <w:bCs/>
          <w:szCs w:val="24"/>
          <w:lang w:val="en-GB" w:eastAsia="zh-HK"/>
        </w:rPr>
        <w:t xml:space="preserve"> and in the specialized insider information platform of the market operator</w:t>
      </w:r>
      <w:r w:rsidR="0063364E" w:rsidRPr="00401A35">
        <w:rPr>
          <w:bCs/>
          <w:szCs w:val="24"/>
          <w:lang w:val="en-GB" w:eastAsia="zh-HK"/>
        </w:rPr>
        <w:t xml:space="preserve">. </w:t>
      </w:r>
    </w:p>
    <w:p w:rsidR="001E59E1" w:rsidRPr="00401A35" w:rsidRDefault="001E59E1" w:rsidP="001E59E1">
      <w:pPr>
        <w:pStyle w:val="ListParagraph"/>
        <w:tabs>
          <w:tab w:val="left" w:pos="1134"/>
        </w:tabs>
        <w:ind w:left="851"/>
        <w:jc w:val="both"/>
        <w:rPr>
          <w:bCs/>
          <w:szCs w:val="24"/>
          <w:lang w:val="en-GB" w:eastAsia="zh-HK"/>
        </w:rPr>
      </w:pPr>
    </w:p>
    <w:p w:rsidR="00724125" w:rsidRPr="00401A35" w:rsidRDefault="00355228" w:rsidP="007B25FC">
      <w:pPr>
        <w:pStyle w:val="ListParagraph"/>
        <w:numPr>
          <w:ilvl w:val="0"/>
          <w:numId w:val="10"/>
        </w:numPr>
        <w:ind w:left="0" w:firstLine="851"/>
        <w:jc w:val="center"/>
        <w:rPr>
          <w:b/>
          <w:sz w:val="28"/>
          <w:szCs w:val="28"/>
          <w:lang w:val="en-GB"/>
        </w:rPr>
      </w:pPr>
      <w:r>
        <w:rPr>
          <w:b/>
          <w:sz w:val="28"/>
          <w:szCs w:val="28"/>
          <w:lang w:val="en-GB"/>
        </w:rPr>
        <w:t xml:space="preserve">Requirements for technical capacity </w:t>
      </w:r>
      <w:r w:rsidR="00E14F15">
        <w:rPr>
          <w:b/>
          <w:sz w:val="28"/>
          <w:szCs w:val="28"/>
          <w:lang w:val="en-GB"/>
        </w:rPr>
        <w:t>evaluation</w:t>
      </w:r>
      <w:r>
        <w:rPr>
          <w:b/>
          <w:sz w:val="28"/>
          <w:szCs w:val="28"/>
          <w:lang w:val="en-GB"/>
        </w:rPr>
        <w:t xml:space="preserve"> process</w:t>
      </w:r>
    </w:p>
    <w:p w:rsidR="007B25FC" w:rsidRPr="00401A35" w:rsidRDefault="007B25FC" w:rsidP="007B25FC">
      <w:pPr>
        <w:pStyle w:val="ListParagraph"/>
        <w:ind w:left="851"/>
        <w:rPr>
          <w:b/>
          <w:sz w:val="28"/>
          <w:szCs w:val="28"/>
          <w:lang w:val="en-GB"/>
        </w:rPr>
      </w:pPr>
    </w:p>
    <w:p w:rsidR="00724125" w:rsidRPr="00401A35" w:rsidRDefault="00355228" w:rsidP="00355228">
      <w:pPr>
        <w:pStyle w:val="ListParagraph"/>
        <w:numPr>
          <w:ilvl w:val="0"/>
          <w:numId w:val="4"/>
        </w:numPr>
        <w:tabs>
          <w:tab w:val="left" w:pos="1134"/>
        </w:tabs>
        <w:ind w:left="0" w:firstLine="851"/>
        <w:jc w:val="both"/>
        <w:rPr>
          <w:bCs/>
          <w:szCs w:val="24"/>
          <w:lang w:val="en-GB" w:eastAsia="zh-HK"/>
        </w:rPr>
      </w:pPr>
      <w:r>
        <w:rPr>
          <w:bCs/>
          <w:szCs w:val="24"/>
          <w:lang w:val="en-GB" w:eastAsia="zh-HK"/>
        </w:rPr>
        <w:t>The</w:t>
      </w:r>
      <w:r w:rsidR="004A1A42" w:rsidRPr="00401A35">
        <w:rPr>
          <w:bCs/>
          <w:szCs w:val="24"/>
          <w:lang w:val="en-GB" w:eastAsia="zh-HK"/>
        </w:rPr>
        <w:t xml:space="preserve"> </w:t>
      </w:r>
      <w:r>
        <w:rPr>
          <w:bCs/>
          <w:szCs w:val="24"/>
          <w:lang w:val="en-GB" w:eastAsia="zh-HK"/>
        </w:rPr>
        <w:t>peak gas consumption day volume is determined for each 6-month period according to the data of the maximum peak gas consumption day of the respective half-year periods of at least past 12 months</w:t>
      </w:r>
      <w:r w:rsidR="00883AE2" w:rsidRPr="00401A35">
        <w:rPr>
          <w:bCs/>
          <w:szCs w:val="24"/>
          <w:lang w:val="en-GB" w:eastAsia="zh-HK"/>
        </w:rPr>
        <w:t>.</w:t>
      </w:r>
    </w:p>
    <w:p w:rsidR="007B25FC" w:rsidRPr="00401A35" w:rsidRDefault="00355228" w:rsidP="00355228">
      <w:pPr>
        <w:pStyle w:val="ListParagraph"/>
        <w:numPr>
          <w:ilvl w:val="0"/>
          <w:numId w:val="4"/>
        </w:numPr>
        <w:tabs>
          <w:tab w:val="left" w:pos="1134"/>
        </w:tabs>
        <w:ind w:left="0" w:firstLine="851"/>
        <w:jc w:val="both"/>
        <w:rPr>
          <w:bCs/>
          <w:szCs w:val="24"/>
          <w:lang w:val="en-GB" w:eastAsia="zh-HK"/>
        </w:rPr>
      </w:pPr>
      <w:r>
        <w:rPr>
          <w:bCs/>
          <w:szCs w:val="24"/>
          <w:lang w:val="en-GB" w:eastAsia="zh-HK"/>
        </w:rPr>
        <w:t>Natural gas flows</w:t>
      </w:r>
      <w:r w:rsidR="00DB5239">
        <w:rPr>
          <w:bCs/>
          <w:szCs w:val="24"/>
          <w:lang w:val="en-GB" w:eastAsia="zh-HK"/>
        </w:rPr>
        <w:t>,</w:t>
      </w:r>
      <w:r>
        <w:rPr>
          <w:bCs/>
          <w:szCs w:val="24"/>
          <w:lang w:val="en-GB" w:eastAsia="zh-HK"/>
        </w:rPr>
        <w:t xml:space="preserve"> transmitting gas to another neighbouring country</w:t>
      </w:r>
      <w:r w:rsidR="00DB5239">
        <w:rPr>
          <w:bCs/>
          <w:szCs w:val="24"/>
          <w:lang w:val="en-GB" w:eastAsia="zh-HK"/>
        </w:rPr>
        <w:t>,</w:t>
      </w:r>
      <w:r>
        <w:rPr>
          <w:bCs/>
          <w:szCs w:val="24"/>
          <w:lang w:val="en-GB" w:eastAsia="zh-HK"/>
        </w:rPr>
        <w:t xml:space="preserve"> are determined according to the maximum day volume of at least one last year and the planned flows according to the available information of the transmission system operator. If when transmitting gas to another neighbouring state or the Republic of Lithuania or from it natural gas flows were minimum or non-</w:t>
      </w:r>
      <w:r w:rsidR="00921716">
        <w:rPr>
          <w:bCs/>
          <w:szCs w:val="24"/>
          <w:lang w:val="en-GB" w:eastAsia="zh-HK"/>
        </w:rPr>
        <w:t>existent</w:t>
      </w:r>
      <w:r>
        <w:rPr>
          <w:bCs/>
          <w:szCs w:val="24"/>
          <w:lang w:val="en-GB" w:eastAsia="zh-HK"/>
        </w:rPr>
        <w:t xml:space="preserve"> in the past one year, the transmission system operator </w:t>
      </w:r>
      <w:r w:rsidR="00443ED6">
        <w:rPr>
          <w:bCs/>
          <w:szCs w:val="24"/>
          <w:lang w:val="en-GB" w:eastAsia="zh-HK"/>
        </w:rPr>
        <w:t>evaluates</w:t>
      </w:r>
      <w:r>
        <w:rPr>
          <w:bCs/>
          <w:szCs w:val="24"/>
          <w:lang w:val="en-GB" w:eastAsia="zh-HK"/>
        </w:rPr>
        <w:t xml:space="preserve"> them </w:t>
      </w:r>
      <w:r w:rsidR="00921716">
        <w:rPr>
          <w:bCs/>
          <w:szCs w:val="24"/>
          <w:lang w:val="en-GB" w:eastAsia="zh-HK"/>
        </w:rPr>
        <w:t>according</w:t>
      </w:r>
      <w:r>
        <w:rPr>
          <w:bCs/>
          <w:szCs w:val="24"/>
          <w:lang w:val="en-GB" w:eastAsia="zh-HK"/>
        </w:rPr>
        <w:t xml:space="preserve"> to the existing known contracts on gas transportation or other available information, and may form additional </w:t>
      </w:r>
      <w:r w:rsidR="00443ED6">
        <w:rPr>
          <w:bCs/>
          <w:szCs w:val="24"/>
          <w:lang w:val="en-GB" w:eastAsia="zh-HK"/>
        </w:rPr>
        <w:t>evaluation</w:t>
      </w:r>
      <w:r>
        <w:rPr>
          <w:bCs/>
          <w:szCs w:val="24"/>
          <w:lang w:val="en-GB" w:eastAsia="zh-HK"/>
        </w:rPr>
        <w:t xml:space="preserve"> scenarios</w:t>
      </w:r>
      <w:r w:rsidR="000355CC" w:rsidRPr="00401A35">
        <w:rPr>
          <w:bCs/>
          <w:szCs w:val="24"/>
          <w:lang w:val="en-GB" w:eastAsia="zh-HK"/>
        </w:rPr>
        <w:t>.</w:t>
      </w:r>
    </w:p>
    <w:p w:rsidR="008F33B0" w:rsidRPr="00401A35" w:rsidRDefault="007B25FC" w:rsidP="00724125">
      <w:pPr>
        <w:pStyle w:val="ListParagraph"/>
        <w:numPr>
          <w:ilvl w:val="0"/>
          <w:numId w:val="4"/>
        </w:numPr>
        <w:tabs>
          <w:tab w:val="left" w:pos="1134"/>
        </w:tabs>
        <w:ind w:left="0" w:firstLine="851"/>
        <w:jc w:val="both"/>
        <w:rPr>
          <w:bCs/>
          <w:szCs w:val="24"/>
          <w:lang w:val="en-GB" w:eastAsia="zh-HK"/>
        </w:rPr>
      </w:pPr>
      <w:r w:rsidRPr="00401A35">
        <w:rPr>
          <w:bCs/>
          <w:szCs w:val="24"/>
          <w:lang w:val="en-GB" w:eastAsia="zh-HK"/>
        </w:rPr>
        <w:t xml:space="preserve"> </w:t>
      </w:r>
      <w:r w:rsidR="00921716">
        <w:rPr>
          <w:bCs/>
          <w:szCs w:val="24"/>
          <w:lang w:val="en-GB" w:eastAsia="zh-HK"/>
        </w:rPr>
        <w:t>When simulating possible natural gas flow scenarios using the hydraulic calculations programme</w:t>
      </w:r>
      <w:r w:rsidR="001E59E1" w:rsidRPr="00401A35">
        <w:rPr>
          <w:bCs/>
          <w:szCs w:val="24"/>
          <w:lang w:val="en-GB" w:eastAsia="zh-HK"/>
        </w:rPr>
        <w:t xml:space="preserve"> SIMONE</w:t>
      </w:r>
      <w:r w:rsidR="00921716">
        <w:rPr>
          <w:bCs/>
          <w:szCs w:val="24"/>
          <w:lang w:val="en-GB" w:eastAsia="zh-HK"/>
        </w:rPr>
        <w:t xml:space="preserve"> the following is assessed</w:t>
      </w:r>
      <w:r w:rsidR="008F33B0" w:rsidRPr="00401A35">
        <w:rPr>
          <w:bCs/>
          <w:szCs w:val="24"/>
          <w:lang w:val="en-GB" w:eastAsia="zh-HK"/>
        </w:rPr>
        <w:t>:</w:t>
      </w:r>
    </w:p>
    <w:p w:rsidR="00883AE2" w:rsidRPr="00401A35" w:rsidRDefault="00443ED6" w:rsidP="004A1A42">
      <w:pPr>
        <w:pStyle w:val="ListParagraph"/>
        <w:numPr>
          <w:ilvl w:val="1"/>
          <w:numId w:val="4"/>
        </w:numPr>
        <w:tabs>
          <w:tab w:val="left" w:pos="1418"/>
        </w:tabs>
        <w:ind w:left="0" w:firstLine="851"/>
        <w:jc w:val="both"/>
        <w:rPr>
          <w:bCs/>
          <w:szCs w:val="24"/>
          <w:lang w:val="en-GB" w:eastAsia="zh-HK"/>
        </w:rPr>
      </w:pPr>
      <w:r>
        <w:rPr>
          <w:bCs/>
          <w:szCs w:val="24"/>
          <w:lang w:val="en-GB" w:eastAsia="zh-HK"/>
        </w:rPr>
        <w:t>possible</w:t>
      </w:r>
      <w:r w:rsidR="00921716">
        <w:rPr>
          <w:bCs/>
          <w:szCs w:val="24"/>
          <w:lang w:val="en-GB" w:eastAsia="zh-HK"/>
        </w:rPr>
        <w:t xml:space="preserve"> sources of gas import and gas flows via cross-border gas entry and exit points</w:t>
      </w:r>
      <w:r w:rsidR="008F33B0" w:rsidRPr="00401A35">
        <w:rPr>
          <w:bCs/>
          <w:szCs w:val="24"/>
          <w:lang w:val="en-GB" w:eastAsia="zh-HK"/>
        </w:rPr>
        <w:t>;</w:t>
      </w:r>
    </w:p>
    <w:p w:rsidR="008F33B0" w:rsidRPr="00401A35" w:rsidRDefault="00443ED6" w:rsidP="004A1A42">
      <w:pPr>
        <w:pStyle w:val="ListParagraph"/>
        <w:numPr>
          <w:ilvl w:val="1"/>
          <w:numId w:val="4"/>
        </w:numPr>
        <w:tabs>
          <w:tab w:val="left" w:pos="1418"/>
        </w:tabs>
        <w:ind w:left="0" w:firstLine="851"/>
        <w:jc w:val="both"/>
        <w:rPr>
          <w:bCs/>
          <w:szCs w:val="24"/>
          <w:lang w:val="en-GB" w:eastAsia="zh-HK"/>
        </w:rPr>
      </w:pPr>
      <w:r>
        <w:rPr>
          <w:bCs/>
          <w:szCs w:val="24"/>
          <w:lang w:val="en-GB" w:eastAsia="zh-HK"/>
        </w:rPr>
        <w:t>possible</w:t>
      </w:r>
      <w:r w:rsidR="00D634AD">
        <w:rPr>
          <w:bCs/>
          <w:szCs w:val="24"/>
          <w:lang w:val="en-GB" w:eastAsia="zh-HK"/>
        </w:rPr>
        <w:t xml:space="preserve"> </w:t>
      </w:r>
      <w:r w:rsidR="002C3D6F">
        <w:rPr>
          <w:bCs/>
          <w:szCs w:val="24"/>
          <w:lang w:val="en-GB" w:eastAsia="zh-HK"/>
        </w:rPr>
        <w:t>domestic</w:t>
      </w:r>
      <w:r w:rsidR="00D634AD">
        <w:rPr>
          <w:bCs/>
          <w:szCs w:val="24"/>
          <w:lang w:val="en-GB" w:eastAsia="zh-HK"/>
        </w:rPr>
        <w:t xml:space="preserve"> gas flows in the transmission system depending on the chosen loads of cross-border gas entry and exit points</w:t>
      </w:r>
      <w:r w:rsidR="008F33B0" w:rsidRPr="00401A35">
        <w:rPr>
          <w:bCs/>
          <w:szCs w:val="24"/>
          <w:lang w:val="en-GB" w:eastAsia="zh-HK"/>
        </w:rPr>
        <w:t>;</w:t>
      </w:r>
    </w:p>
    <w:p w:rsidR="008F33B0" w:rsidRPr="00401A35" w:rsidRDefault="00443ED6" w:rsidP="00A06609">
      <w:pPr>
        <w:pStyle w:val="ListParagraph"/>
        <w:numPr>
          <w:ilvl w:val="1"/>
          <w:numId w:val="4"/>
        </w:numPr>
        <w:tabs>
          <w:tab w:val="left" w:pos="1418"/>
        </w:tabs>
        <w:ind w:left="0" w:firstLine="851"/>
        <w:jc w:val="both"/>
        <w:rPr>
          <w:bCs/>
          <w:szCs w:val="24"/>
          <w:lang w:val="en-GB" w:eastAsia="zh-HK"/>
        </w:rPr>
      </w:pPr>
      <w:r>
        <w:rPr>
          <w:bCs/>
          <w:szCs w:val="24"/>
          <w:lang w:val="en-GB" w:eastAsia="zh-HK"/>
        </w:rPr>
        <w:t>possible</w:t>
      </w:r>
      <w:r w:rsidR="00D267EE">
        <w:rPr>
          <w:bCs/>
          <w:szCs w:val="24"/>
          <w:lang w:val="en-GB" w:eastAsia="zh-HK"/>
        </w:rPr>
        <w:t xml:space="preserve"> use of capacity of transmission system exit points depending on the </w:t>
      </w:r>
      <w:r w:rsidR="00A06609">
        <w:rPr>
          <w:bCs/>
          <w:szCs w:val="24"/>
          <w:lang w:val="en-GB" w:eastAsia="zh-HK"/>
        </w:rPr>
        <w:t xml:space="preserve">chosen cross-border gas entry and exit point loads and </w:t>
      </w:r>
      <w:r>
        <w:rPr>
          <w:bCs/>
          <w:szCs w:val="24"/>
          <w:lang w:val="en-GB" w:eastAsia="zh-HK"/>
        </w:rPr>
        <w:t>possible</w:t>
      </w:r>
      <w:r w:rsidR="00A06609">
        <w:rPr>
          <w:bCs/>
          <w:szCs w:val="24"/>
          <w:lang w:val="en-GB" w:eastAsia="zh-HK"/>
        </w:rPr>
        <w:t xml:space="preserve"> </w:t>
      </w:r>
      <w:r>
        <w:rPr>
          <w:bCs/>
          <w:szCs w:val="24"/>
          <w:lang w:val="en-GB" w:eastAsia="zh-HK"/>
        </w:rPr>
        <w:t>domestic</w:t>
      </w:r>
      <w:r w:rsidR="00A06609">
        <w:rPr>
          <w:bCs/>
          <w:szCs w:val="24"/>
          <w:lang w:val="en-GB" w:eastAsia="zh-HK"/>
        </w:rPr>
        <w:t xml:space="preserve"> gas flows</w:t>
      </w:r>
      <w:r w:rsidR="008F33B0" w:rsidRPr="00401A35">
        <w:rPr>
          <w:bCs/>
          <w:szCs w:val="24"/>
          <w:lang w:val="en-GB" w:eastAsia="zh-HK"/>
        </w:rPr>
        <w:t>.</w:t>
      </w:r>
    </w:p>
    <w:p w:rsidR="0003655C" w:rsidRPr="00401A35" w:rsidRDefault="00443ED6" w:rsidP="0003655C">
      <w:pPr>
        <w:pStyle w:val="ListParagraph"/>
        <w:numPr>
          <w:ilvl w:val="0"/>
          <w:numId w:val="4"/>
        </w:numPr>
        <w:tabs>
          <w:tab w:val="left" w:pos="1134"/>
        </w:tabs>
        <w:ind w:left="0" w:firstLine="851"/>
        <w:jc w:val="both"/>
        <w:rPr>
          <w:bCs/>
          <w:szCs w:val="24"/>
          <w:lang w:val="en-GB" w:eastAsia="zh-HK"/>
        </w:rPr>
      </w:pPr>
      <w:r>
        <w:rPr>
          <w:bCs/>
          <w:szCs w:val="24"/>
          <w:lang w:val="en-GB" w:eastAsia="zh-HK"/>
        </w:rPr>
        <w:t>Possible</w:t>
      </w:r>
      <w:r w:rsidR="008D005B">
        <w:rPr>
          <w:bCs/>
          <w:szCs w:val="24"/>
          <w:lang w:val="en-GB" w:eastAsia="zh-HK"/>
        </w:rPr>
        <w:t xml:space="preserve"> natural gas flows must be chosen in order to effectively use the transmission system</w:t>
      </w:r>
      <w:r w:rsidR="0003655C" w:rsidRPr="00401A35">
        <w:rPr>
          <w:bCs/>
          <w:szCs w:val="24"/>
          <w:lang w:val="en-GB" w:eastAsia="zh-HK"/>
        </w:rPr>
        <w:t>.</w:t>
      </w:r>
    </w:p>
    <w:p w:rsidR="00D21EFB" w:rsidRPr="00401A35" w:rsidRDefault="008D005B" w:rsidP="008D005B">
      <w:pPr>
        <w:pStyle w:val="ListParagraph"/>
        <w:numPr>
          <w:ilvl w:val="0"/>
          <w:numId w:val="4"/>
        </w:numPr>
        <w:tabs>
          <w:tab w:val="left" w:pos="1134"/>
        </w:tabs>
        <w:ind w:left="0" w:firstLine="851"/>
        <w:jc w:val="both"/>
        <w:rPr>
          <w:bCs/>
          <w:szCs w:val="24"/>
          <w:lang w:val="en-GB" w:eastAsia="zh-HK"/>
        </w:rPr>
      </w:pPr>
      <w:r>
        <w:rPr>
          <w:bCs/>
          <w:szCs w:val="24"/>
          <w:lang w:val="en-GB" w:eastAsia="zh-HK"/>
        </w:rPr>
        <w:t xml:space="preserve">The maximum load scenario of the transmission system is chosen </w:t>
      </w:r>
      <w:r w:rsidR="00443ED6">
        <w:rPr>
          <w:bCs/>
          <w:szCs w:val="24"/>
          <w:lang w:val="en-GB" w:eastAsia="zh-HK"/>
        </w:rPr>
        <w:t xml:space="preserve">from </w:t>
      </w:r>
      <w:r>
        <w:rPr>
          <w:bCs/>
          <w:szCs w:val="24"/>
          <w:lang w:val="en-GB" w:eastAsia="zh-HK"/>
        </w:rPr>
        <w:t xml:space="preserve">the </w:t>
      </w:r>
      <w:r w:rsidR="00DB5239">
        <w:rPr>
          <w:bCs/>
          <w:szCs w:val="24"/>
          <w:lang w:val="en-GB" w:eastAsia="zh-HK"/>
        </w:rPr>
        <w:t xml:space="preserve">calculated </w:t>
      </w:r>
      <w:r>
        <w:rPr>
          <w:bCs/>
          <w:szCs w:val="24"/>
          <w:lang w:val="en-GB" w:eastAsia="zh-HK"/>
        </w:rPr>
        <w:t>potential gas flow scenarios</w:t>
      </w:r>
      <w:r w:rsidR="00590852" w:rsidRPr="00401A35">
        <w:rPr>
          <w:bCs/>
          <w:szCs w:val="24"/>
          <w:lang w:val="en-GB" w:eastAsia="zh-HK"/>
        </w:rPr>
        <w:t>.</w:t>
      </w:r>
    </w:p>
    <w:p w:rsidR="0063364E" w:rsidRPr="00401A35" w:rsidRDefault="008D005B" w:rsidP="008D005B">
      <w:pPr>
        <w:pStyle w:val="ListParagraph"/>
        <w:numPr>
          <w:ilvl w:val="0"/>
          <w:numId w:val="4"/>
        </w:numPr>
        <w:tabs>
          <w:tab w:val="left" w:pos="1134"/>
        </w:tabs>
        <w:ind w:left="0" w:firstLine="851"/>
        <w:jc w:val="both"/>
        <w:rPr>
          <w:bCs/>
          <w:szCs w:val="24"/>
          <w:lang w:val="en-GB" w:eastAsia="zh-HK"/>
        </w:rPr>
      </w:pPr>
      <w:r>
        <w:rPr>
          <w:bCs/>
          <w:szCs w:val="24"/>
          <w:lang w:val="en-GB" w:eastAsia="zh-HK"/>
        </w:rPr>
        <w:t>When reassessing technical capacity (upon the formation or in p</w:t>
      </w:r>
      <w:r w:rsidR="00443ED6">
        <w:rPr>
          <w:bCs/>
          <w:szCs w:val="24"/>
          <w:lang w:val="en-GB" w:eastAsia="zh-HK"/>
        </w:rPr>
        <w:t>re</w:t>
      </w:r>
      <w:r>
        <w:rPr>
          <w:bCs/>
          <w:szCs w:val="24"/>
          <w:lang w:val="en-GB" w:eastAsia="zh-HK"/>
        </w:rPr>
        <w:t>sence of the planned congestion, redistributing capacities between points or assessing capacity for a certain period/ season), the operator considers the latest available information on capacity</w:t>
      </w:r>
      <w:r w:rsidR="00443ED6">
        <w:rPr>
          <w:bCs/>
          <w:szCs w:val="24"/>
          <w:lang w:val="en-GB" w:eastAsia="zh-HK"/>
        </w:rPr>
        <w:t xml:space="preserve"> demand</w:t>
      </w:r>
      <w:r>
        <w:rPr>
          <w:bCs/>
          <w:szCs w:val="24"/>
          <w:lang w:val="en-GB" w:eastAsia="zh-HK"/>
        </w:rPr>
        <w:t xml:space="preserve"> and planned gas flows</w:t>
      </w:r>
      <w:r w:rsidR="00C473A2" w:rsidRPr="00401A35">
        <w:rPr>
          <w:bCs/>
          <w:szCs w:val="24"/>
          <w:lang w:val="en-GB" w:eastAsia="zh-HK"/>
        </w:rPr>
        <w:t>.</w:t>
      </w:r>
    </w:p>
    <w:p w:rsidR="00DA6D20" w:rsidRPr="00401A35" w:rsidRDefault="008D005B" w:rsidP="00DA6D20">
      <w:pPr>
        <w:pStyle w:val="ListParagraph"/>
        <w:numPr>
          <w:ilvl w:val="0"/>
          <w:numId w:val="4"/>
        </w:numPr>
        <w:tabs>
          <w:tab w:val="left" w:pos="1134"/>
        </w:tabs>
        <w:ind w:left="0" w:firstLine="851"/>
        <w:jc w:val="both"/>
        <w:rPr>
          <w:bCs/>
          <w:szCs w:val="24"/>
          <w:lang w:val="en-GB" w:eastAsia="zh-HK"/>
        </w:rPr>
      </w:pPr>
      <w:r>
        <w:rPr>
          <w:bCs/>
          <w:szCs w:val="24"/>
          <w:lang w:val="en-GB" w:eastAsia="zh-HK"/>
        </w:rPr>
        <w:t>If it is known that changes to the transmission system that will affect technical capacity are planned in the upcoming calendar year</w:t>
      </w:r>
      <w:r w:rsidR="00D21EFB" w:rsidRPr="00401A35">
        <w:rPr>
          <w:bCs/>
          <w:szCs w:val="24"/>
          <w:lang w:val="en-GB" w:eastAsia="zh-HK"/>
        </w:rPr>
        <w:t>,</w:t>
      </w:r>
      <w:r>
        <w:rPr>
          <w:bCs/>
          <w:szCs w:val="24"/>
          <w:lang w:val="en-GB" w:eastAsia="zh-HK"/>
        </w:rPr>
        <w:t xml:space="preserve"> they </w:t>
      </w:r>
      <w:r w:rsidR="00443ED6">
        <w:rPr>
          <w:bCs/>
          <w:szCs w:val="24"/>
          <w:lang w:val="en-GB" w:eastAsia="zh-HK"/>
        </w:rPr>
        <w:t>are evaluated</w:t>
      </w:r>
      <w:r>
        <w:rPr>
          <w:bCs/>
          <w:szCs w:val="24"/>
          <w:lang w:val="en-GB" w:eastAsia="zh-HK"/>
        </w:rPr>
        <w:t xml:space="preserve"> to the extent necessary for the </w:t>
      </w:r>
      <w:r w:rsidR="00443ED6">
        <w:rPr>
          <w:bCs/>
          <w:szCs w:val="24"/>
          <w:lang w:val="en-GB" w:eastAsia="zh-HK"/>
        </w:rPr>
        <w:t>evaluation</w:t>
      </w:r>
      <w:r>
        <w:rPr>
          <w:bCs/>
          <w:szCs w:val="24"/>
          <w:lang w:val="en-GB" w:eastAsia="zh-HK"/>
        </w:rPr>
        <w:t xml:space="preserve"> of </w:t>
      </w:r>
      <w:r w:rsidR="00443ED6">
        <w:rPr>
          <w:bCs/>
          <w:szCs w:val="24"/>
          <w:lang w:val="en-GB" w:eastAsia="zh-HK"/>
        </w:rPr>
        <w:t xml:space="preserve">the </w:t>
      </w:r>
      <w:r>
        <w:rPr>
          <w:bCs/>
          <w:szCs w:val="24"/>
          <w:lang w:val="en-GB" w:eastAsia="zh-HK"/>
        </w:rPr>
        <w:t>technical capacity</w:t>
      </w:r>
      <w:r w:rsidR="00D21EFB" w:rsidRPr="00401A35">
        <w:rPr>
          <w:bCs/>
          <w:szCs w:val="24"/>
          <w:lang w:val="en-GB" w:eastAsia="zh-HK"/>
        </w:rPr>
        <w:t>.</w:t>
      </w:r>
    </w:p>
    <w:p w:rsidR="00035982" w:rsidRPr="00401A35" w:rsidRDefault="00035982" w:rsidP="00244822">
      <w:pPr>
        <w:pStyle w:val="Heading3"/>
        <w:numPr>
          <w:ilvl w:val="0"/>
          <w:numId w:val="0"/>
        </w:numPr>
        <w:ind w:left="720"/>
        <w:rPr>
          <w:b/>
          <w:bCs/>
          <w:sz w:val="28"/>
          <w:szCs w:val="28"/>
          <w:lang w:val="en-GB"/>
        </w:rPr>
      </w:pPr>
    </w:p>
    <w:p w:rsidR="00620472" w:rsidRPr="00401A35" w:rsidRDefault="00620472" w:rsidP="002E69EB">
      <w:pPr>
        <w:pStyle w:val="ListParagraph"/>
        <w:ind w:left="851"/>
        <w:jc w:val="both"/>
        <w:rPr>
          <w:lang w:val="en-GB" w:eastAsia="lt-LT"/>
        </w:rPr>
      </w:pPr>
    </w:p>
    <w:p w:rsidR="00035982" w:rsidRPr="00401A35" w:rsidRDefault="00035982" w:rsidP="00035982">
      <w:pPr>
        <w:pStyle w:val="linija"/>
        <w:spacing w:before="0" w:beforeAutospacing="0" w:after="0" w:afterAutospacing="0"/>
        <w:jc w:val="center"/>
        <w:rPr>
          <w:lang w:val="en-GB"/>
        </w:rPr>
      </w:pPr>
      <w:r w:rsidRPr="00401A35">
        <w:rPr>
          <w:lang w:val="en-GB"/>
        </w:rPr>
        <w:t>______________</w:t>
      </w:r>
    </w:p>
    <w:p w:rsidR="008057DA" w:rsidRPr="00401A35" w:rsidRDefault="008057DA">
      <w:pPr>
        <w:rPr>
          <w:lang w:val="en-GB"/>
        </w:rPr>
      </w:pPr>
      <w:r w:rsidRPr="00401A35">
        <w:rPr>
          <w:lang w:val="en-GB"/>
        </w:rPr>
        <w:br w:type="page"/>
      </w:r>
      <w:bookmarkStart w:id="0" w:name="_GoBack"/>
      <w:bookmarkEnd w:id="0"/>
    </w:p>
    <w:p w:rsidR="00452238" w:rsidRPr="00401A35" w:rsidRDefault="008D005B" w:rsidP="00452238">
      <w:pPr>
        <w:jc w:val="right"/>
        <w:rPr>
          <w:lang w:val="en-GB"/>
        </w:rPr>
      </w:pPr>
      <w:r>
        <w:rPr>
          <w:lang w:val="en-GB"/>
        </w:rPr>
        <w:lastRenderedPageBreak/>
        <w:t xml:space="preserve">Annex </w:t>
      </w:r>
      <w:r w:rsidR="00CF4A2F" w:rsidRPr="00401A35">
        <w:rPr>
          <w:lang w:val="en-GB"/>
        </w:rPr>
        <w:t>1</w:t>
      </w:r>
      <w:r w:rsidR="00452238" w:rsidRPr="00401A35">
        <w:rPr>
          <w:lang w:val="en-GB"/>
        </w:rPr>
        <w:t xml:space="preserve"> </w:t>
      </w:r>
    </w:p>
    <w:p w:rsidR="00CE114E" w:rsidRPr="00401A35" w:rsidRDefault="00474FC9" w:rsidP="00E3335B">
      <w:pPr>
        <w:jc w:val="center"/>
        <w:rPr>
          <w:b/>
          <w:lang w:val="en-GB"/>
        </w:rPr>
      </w:pPr>
      <w:r>
        <w:rPr>
          <w:b/>
          <w:lang w:val="en-GB"/>
        </w:rPr>
        <w:t xml:space="preserve">List of transmission system entry and exit points </w:t>
      </w:r>
    </w:p>
    <w:tbl>
      <w:tblPr>
        <w:tblW w:w="7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2864"/>
        <w:gridCol w:w="3654"/>
      </w:tblGrid>
      <w:tr w:rsidR="00CE114E" w:rsidRPr="00401A35" w:rsidTr="00E3335B">
        <w:trPr>
          <w:trHeight w:val="288"/>
          <w:jc w:val="center"/>
        </w:trPr>
        <w:tc>
          <w:tcPr>
            <w:tcW w:w="987" w:type="dxa"/>
            <w:shd w:val="clear" w:color="auto" w:fill="auto"/>
            <w:noWrap/>
            <w:vAlign w:val="center"/>
          </w:tcPr>
          <w:p w:rsidR="00CE114E" w:rsidRPr="00401A35" w:rsidRDefault="00474FC9" w:rsidP="00CE114E">
            <w:pPr>
              <w:jc w:val="center"/>
              <w:rPr>
                <w:b/>
                <w:sz w:val="20"/>
                <w:szCs w:val="20"/>
                <w:lang w:val="en-GB"/>
              </w:rPr>
            </w:pPr>
            <w:r>
              <w:rPr>
                <w:b/>
                <w:sz w:val="20"/>
                <w:szCs w:val="20"/>
                <w:lang w:val="en-GB"/>
              </w:rPr>
              <w:t>Seq</w:t>
            </w:r>
            <w:r w:rsidR="00CE114E" w:rsidRPr="00401A35">
              <w:rPr>
                <w:b/>
                <w:sz w:val="20"/>
                <w:szCs w:val="20"/>
                <w:lang w:val="en-GB"/>
              </w:rPr>
              <w:t>.</w:t>
            </w:r>
            <w:r>
              <w:rPr>
                <w:b/>
                <w:sz w:val="20"/>
                <w:szCs w:val="20"/>
                <w:lang w:val="en-GB"/>
              </w:rPr>
              <w:t xml:space="preserve"> No.</w:t>
            </w:r>
          </w:p>
        </w:tc>
        <w:tc>
          <w:tcPr>
            <w:tcW w:w="2864" w:type="dxa"/>
            <w:shd w:val="clear" w:color="auto" w:fill="auto"/>
            <w:vAlign w:val="center"/>
          </w:tcPr>
          <w:p w:rsidR="00CE114E" w:rsidRPr="00401A35" w:rsidRDefault="00474FC9" w:rsidP="002C178F">
            <w:pPr>
              <w:jc w:val="center"/>
              <w:rPr>
                <w:b/>
                <w:sz w:val="20"/>
                <w:szCs w:val="20"/>
                <w:lang w:val="en-GB"/>
              </w:rPr>
            </w:pPr>
            <w:r>
              <w:rPr>
                <w:b/>
                <w:sz w:val="20"/>
                <w:szCs w:val="20"/>
                <w:lang w:val="en-GB"/>
              </w:rPr>
              <w:t>Name of the entry/ exit point</w:t>
            </w:r>
          </w:p>
        </w:tc>
        <w:tc>
          <w:tcPr>
            <w:tcW w:w="3654" w:type="dxa"/>
            <w:vAlign w:val="center"/>
          </w:tcPr>
          <w:p w:rsidR="00CE114E" w:rsidRPr="00401A35" w:rsidRDefault="00474FC9" w:rsidP="00CE114E">
            <w:pPr>
              <w:jc w:val="center"/>
              <w:rPr>
                <w:b/>
                <w:sz w:val="20"/>
                <w:szCs w:val="20"/>
                <w:lang w:val="en-GB"/>
              </w:rPr>
            </w:pPr>
            <w:r>
              <w:rPr>
                <w:b/>
                <w:sz w:val="20"/>
                <w:szCs w:val="20"/>
                <w:lang w:val="en-GB"/>
              </w:rPr>
              <w:t>Name of the connected system</w:t>
            </w:r>
          </w:p>
        </w:tc>
      </w:tr>
      <w:tr w:rsidR="00CE114E" w:rsidRPr="00401A35" w:rsidTr="00E3335B">
        <w:trPr>
          <w:trHeight w:val="288"/>
          <w:jc w:val="center"/>
        </w:trPr>
        <w:tc>
          <w:tcPr>
            <w:tcW w:w="7505" w:type="dxa"/>
            <w:gridSpan w:val="3"/>
            <w:shd w:val="clear" w:color="auto" w:fill="auto"/>
            <w:noWrap/>
            <w:vAlign w:val="center"/>
          </w:tcPr>
          <w:p w:rsidR="00CE114E" w:rsidRPr="00401A35" w:rsidRDefault="002773DB" w:rsidP="00CE114E">
            <w:pPr>
              <w:jc w:val="center"/>
              <w:rPr>
                <w:b/>
                <w:sz w:val="20"/>
                <w:szCs w:val="20"/>
                <w:lang w:val="en-GB"/>
              </w:rPr>
            </w:pPr>
            <w:r>
              <w:rPr>
                <w:b/>
                <w:sz w:val="20"/>
                <w:szCs w:val="20"/>
                <w:lang w:val="en-GB"/>
              </w:rPr>
              <w:t>Entry points</w:t>
            </w:r>
          </w:p>
        </w:tc>
      </w:tr>
      <w:tr w:rsidR="00CE114E" w:rsidRPr="00401A35" w:rsidTr="00E3335B">
        <w:trPr>
          <w:trHeight w:val="288"/>
          <w:jc w:val="center"/>
        </w:trPr>
        <w:tc>
          <w:tcPr>
            <w:tcW w:w="987" w:type="dxa"/>
            <w:shd w:val="clear" w:color="auto" w:fill="auto"/>
            <w:noWrap/>
            <w:vAlign w:val="center"/>
          </w:tcPr>
          <w:p w:rsidR="00CE114E" w:rsidRPr="00401A35" w:rsidRDefault="00CE114E" w:rsidP="00CE114E">
            <w:pPr>
              <w:jc w:val="both"/>
              <w:rPr>
                <w:sz w:val="20"/>
                <w:szCs w:val="20"/>
                <w:lang w:val="en-GB"/>
              </w:rPr>
            </w:pPr>
            <w:r w:rsidRPr="00401A35">
              <w:rPr>
                <w:sz w:val="20"/>
                <w:szCs w:val="20"/>
                <w:lang w:val="en-GB"/>
              </w:rPr>
              <w:t>1</w:t>
            </w:r>
          </w:p>
        </w:tc>
        <w:tc>
          <w:tcPr>
            <w:tcW w:w="2864" w:type="dxa"/>
            <w:shd w:val="clear" w:color="auto" w:fill="auto"/>
            <w:vAlign w:val="center"/>
          </w:tcPr>
          <w:p w:rsidR="00CE114E" w:rsidRPr="00401A35" w:rsidRDefault="00FE03E6" w:rsidP="00CE114E">
            <w:pPr>
              <w:jc w:val="both"/>
              <w:rPr>
                <w:sz w:val="20"/>
                <w:szCs w:val="20"/>
                <w:lang w:val="en-GB"/>
              </w:rPr>
            </w:pPr>
            <w:r w:rsidRPr="00401A35">
              <w:rPr>
                <w:sz w:val="20"/>
                <w:szCs w:val="20"/>
                <w:lang w:val="en-GB"/>
              </w:rPr>
              <w:t>Kotlovka</w:t>
            </w:r>
          </w:p>
          <w:p w:rsidR="00CE114E" w:rsidRPr="00401A35" w:rsidRDefault="00CE114E" w:rsidP="00CE114E">
            <w:pPr>
              <w:jc w:val="both"/>
              <w:rPr>
                <w:sz w:val="20"/>
                <w:szCs w:val="20"/>
                <w:lang w:val="en-GB"/>
              </w:rPr>
            </w:pPr>
            <w:r w:rsidRPr="00401A35">
              <w:rPr>
                <w:sz w:val="20"/>
                <w:szCs w:val="20"/>
                <w:lang w:val="en-GB"/>
              </w:rPr>
              <w:t>(</w:t>
            </w:r>
            <w:r w:rsidR="00D66708">
              <w:rPr>
                <w:sz w:val="20"/>
                <w:szCs w:val="20"/>
                <w:lang w:val="en-GB"/>
              </w:rPr>
              <w:t xml:space="preserve">at the border of </w:t>
            </w:r>
            <w:r w:rsidRPr="00401A35">
              <w:rPr>
                <w:sz w:val="20"/>
                <w:szCs w:val="20"/>
                <w:lang w:val="en-GB"/>
              </w:rPr>
              <w:t xml:space="preserve">LT </w:t>
            </w:r>
            <w:r w:rsidR="00D66708">
              <w:rPr>
                <w:sz w:val="20"/>
                <w:szCs w:val="20"/>
                <w:lang w:val="en-GB"/>
              </w:rPr>
              <w:t>and</w:t>
            </w:r>
            <w:r w:rsidRPr="00401A35">
              <w:rPr>
                <w:sz w:val="20"/>
                <w:szCs w:val="20"/>
                <w:lang w:val="en-GB"/>
              </w:rPr>
              <w:t xml:space="preserve"> BY)</w:t>
            </w:r>
          </w:p>
        </w:tc>
        <w:tc>
          <w:tcPr>
            <w:tcW w:w="3654" w:type="dxa"/>
            <w:vAlign w:val="center"/>
          </w:tcPr>
          <w:p w:rsidR="00CE114E" w:rsidRPr="00401A35" w:rsidRDefault="00D66708" w:rsidP="00CE114E">
            <w:pPr>
              <w:jc w:val="both"/>
              <w:rPr>
                <w:sz w:val="20"/>
                <w:szCs w:val="20"/>
                <w:lang w:val="en-GB"/>
              </w:rPr>
            </w:pPr>
            <w:r>
              <w:rPr>
                <w:sz w:val="20"/>
                <w:szCs w:val="20"/>
                <w:lang w:val="en-GB"/>
              </w:rPr>
              <w:t>From the transmission system of</w:t>
            </w:r>
            <w:r w:rsidR="00CE114E" w:rsidRPr="00401A35">
              <w:rPr>
                <w:sz w:val="20"/>
                <w:szCs w:val="20"/>
                <w:lang w:val="en-GB"/>
              </w:rPr>
              <w:t xml:space="preserve"> OAO Beltransgaz</w:t>
            </w:r>
          </w:p>
        </w:tc>
      </w:tr>
      <w:tr w:rsidR="00CE114E" w:rsidRPr="00401A35" w:rsidTr="00E3335B">
        <w:trPr>
          <w:trHeight w:val="288"/>
          <w:jc w:val="center"/>
        </w:trPr>
        <w:tc>
          <w:tcPr>
            <w:tcW w:w="987" w:type="dxa"/>
            <w:shd w:val="clear" w:color="auto" w:fill="auto"/>
            <w:noWrap/>
            <w:vAlign w:val="center"/>
          </w:tcPr>
          <w:p w:rsidR="00CE114E" w:rsidRPr="00401A35" w:rsidRDefault="00CE114E" w:rsidP="00CE114E">
            <w:pPr>
              <w:jc w:val="both"/>
              <w:rPr>
                <w:sz w:val="20"/>
                <w:szCs w:val="20"/>
                <w:lang w:val="en-GB"/>
              </w:rPr>
            </w:pPr>
            <w:r w:rsidRPr="00401A35">
              <w:rPr>
                <w:sz w:val="20"/>
                <w:szCs w:val="20"/>
                <w:lang w:val="en-GB"/>
              </w:rPr>
              <w:t>2</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Kiemėnai</w:t>
            </w:r>
          </w:p>
          <w:p w:rsidR="00CE114E" w:rsidRPr="00401A35" w:rsidRDefault="00CE114E" w:rsidP="00CE114E">
            <w:pPr>
              <w:jc w:val="both"/>
              <w:rPr>
                <w:sz w:val="20"/>
                <w:szCs w:val="20"/>
                <w:lang w:val="en-GB"/>
              </w:rPr>
            </w:pPr>
            <w:r w:rsidRPr="00401A35">
              <w:rPr>
                <w:sz w:val="20"/>
                <w:szCs w:val="20"/>
                <w:lang w:val="en-GB"/>
              </w:rPr>
              <w:t>(</w:t>
            </w:r>
            <w:r w:rsidR="00D66708">
              <w:rPr>
                <w:sz w:val="20"/>
                <w:szCs w:val="20"/>
                <w:lang w:val="en-GB"/>
              </w:rPr>
              <w:t xml:space="preserve">at the border of </w:t>
            </w:r>
            <w:r w:rsidRPr="00401A35">
              <w:rPr>
                <w:sz w:val="20"/>
                <w:szCs w:val="20"/>
                <w:lang w:val="en-GB"/>
              </w:rPr>
              <w:t xml:space="preserve">LT </w:t>
            </w:r>
            <w:r w:rsidR="00D66708">
              <w:rPr>
                <w:sz w:val="20"/>
                <w:szCs w:val="20"/>
                <w:lang w:val="en-GB"/>
              </w:rPr>
              <w:t>and</w:t>
            </w:r>
            <w:r w:rsidRPr="00401A35">
              <w:rPr>
                <w:sz w:val="20"/>
                <w:szCs w:val="20"/>
                <w:lang w:val="en-GB"/>
              </w:rPr>
              <w:t xml:space="preserve"> LV)</w:t>
            </w:r>
          </w:p>
        </w:tc>
        <w:tc>
          <w:tcPr>
            <w:tcW w:w="3654" w:type="dxa"/>
            <w:vAlign w:val="center"/>
          </w:tcPr>
          <w:p w:rsidR="00CE114E" w:rsidRPr="00401A35" w:rsidRDefault="00D66708" w:rsidP="00BC5705">
            <w:pPr>
              <w:jc w:val="both"/>
              <w:rPr>
                <w:sz w:val="20"/>
                <w:szCs w:val="20"/>
                <w:lang w:val="en-GB"/>
              </w:rPr>
            </w:pPr>
            <w:r>
              <w:rPr>
                <w:sz w:val="20"/>
                <w:szCs w:val="20"/>
                <w:lang w:val="en-GB"/>
              </w:rPr>
              <w:t>From the transmission system of</w:t>
            </w:r>
            <w:r w:rsidR="00CE114E" w:rsidRPr="00401A35">
              <w:rPr>
                <w:sz w:val="20"/>
                <w:szCs w:val="20"/>
                <w:lang w:val="en-GB"/>
              </w:rPr>
              <w:t xml:space="preserve"> </w:t>
            </w:r>
            <w:r w:rsidR="00BC5705" w:rsidRPr="00401A35">
              <w:rPr>
                <w:sz w:val="20"/>
                <w:szCs w:val="20"/>
                <w:lang w:val="en-GB"/>
              </w:rPr>
              <w:t>JSC</w:t>
            </w:r>
            <w:r w:rsidR="00CE114E" w:rsidRPr="00401A35">
              <w:rPr>
                <w:sz w:val="20"/>
                <w:szCs w:val="20"/>
                <w:lang w:val="en-GB"/>
              </w:rPr>
              <w:t xml:space="preserve"> </w:t>
            </w:r>
            <w:r w:rsidR="00BC5705" w:rsidRPr="00401A35">
              <w:rPr>
                <w:sz w:val="20"/>
                <w:szCs w:val="20"/>
                <w:lang w:val="en-GB"/>
              </w:rPr>
              <w:t>Conexus Baltic Grid</w:t>
            </w:r>
          </w:p>
        </w:tc>
      </w:tr>
      <w:tr w:rsidR="00CE114E" w:rsidRPr="00401A35" w:rsidTr="00E3335B">
        <w:trPr>
          <w:trHeight w:val="288"/>
          <w:jc w:val="center"/>
        </w:trPr>
        <w:tc>
          <w:tcPr>
            <w:tcW w:w="987" w:type="dxa"/>
            <w:shd w:val="clear" w:color="auto" w:fill="auto"/>
            <w:noWrap/>
            <w:vAlign w:val="center"/>
          </w:tcPr>
          <w:p w:rsidR="00CE114E" w:rsidRPr="00401A35" w:rsidRDefault="00F23FDD" w:rsidP="00CE114E">
            <w:pPr>
              <w:jc w:val="both"/>
              <w:rPr>
                <w:sz w:val="20"/>
                <w:szCs w:val="20"/>
                <w:lang w:val="en-GB"/>
              </w:rPr>
            </w:pPr>
            <w:r w:rsidRPr="00401A35">
              <w:rPr>
                <w:sz w:val="20"/>
                <w:szCs w:val="20"/>
                <w:lang w:val="en-GB"/>
              </w:rPr>
              <w:t>3</w:t>
            </w:r>
          </w:p>
        </w:tc>
        <w:tc>
          <w:tcPr>
            <w:tcW w:w="2864" w:type="dxa"/>
            <w:shd w:val="clear" w:color="auto" w:fill="auto"/>
            <w:vAlign w:val="center"/>
          </w:tcPr>
          <w:p w:rsidR="00CE114E" w:rsidRPr="00401A35" w:rsidRDefault="00CE114E" w:rsidP="00CE114E">
            <w:pPr>
              <w:jc w:val="both"/>
              <w:rPr>
                <w:sz w:val="20"/>
                <w:szCs w:val="20"/>
                <w:lang w:val="en-GB"/>
              </w:rPr>
            </w:pPr>
            <w:r w:rsidRPr="00401A35">
              <w:rPr>
                <w:sz w:val="20"/>
                <w:szCs w:val="20"/>
                <w:lang w:val="en-GB"/>
              </w:rPr>
              <w:t>Klaipėda</w:t>
            </w:r>
          </w:p>
          <w:p w:rsidR="00CE114E" w:rsidRPr="00401A35" w:rsidRDefault="00CE114E" w:rsidP="00CE114E">
            <w:pPr>
              <w:jc w:val="both"/>
              <w:rPr>
                <w:sz w:val="20"/>
                <w:szCs w:val="20"/>
                <w:lang w:val="en-GB"/>
              </w:rPr>
            </w:pPr>
            <w:r w:rsidRPr="00401A35">
              <w:rPr>
                <w:sz w:val="20"/>
                <w:szCs w:val="20"/>
                <w:lang w:val="en-GB"/>
              </w:rPr>
              <w:t>(</w:t>
            </w:r>
            <w:r w:rsidR="00D66708">
              <w:rPr>
                <w:sz w:val="20"/>
                <w:szCs w:val="20"/>
                <w:lang w:val="en-GB"/>
              </w:rPr>
              <w:t xml:space="preserve">liquified natural gas terminal interconnection point with the transmission system of </w:t>
            </w:r>
            <w:r w:rsidRPr="00401A35">
              <w:rPr>
                <w:sz w:val="20"/>
                <w:szCs w:val="20"/>
                <w:lang w:val="en-GB"/>
              </w:rPr>
              <w:t>AB Amber Grid)</w:t>
            </w:r>
          </w:p>
        </w:tc>
        <w:tc>
          <w:tcPr>
            <w:tcW w:w="3654" w:type="dxa"/>
            <w:vAlign w:val="center"/>
          </w:tcPr>
          <w:p w:rsidR="00CE114E" w:rsidRPr="00401A35" w:rsidRDefault="00D66708" w:rsidP="00CE114E">
            <w:pPr>
              <w:jc w:val="both"/>
              <w:rPr>
                <w:sz w:val="20"/>
                <w:szCs w:val="20"/>
                <w:lang w:val="en-GB"/>
              </w:rPr>
            </w:pPr>
            <w:r>
              <w:rPr>
                <w:sz w:val="20"/>
                <w:szCs w:val="20"/>
                <w:lang w:val="en-GB"/>
              </w:rPr>
              <w:t>From infrastructure of the liquified natural gas terminal of</w:t>
            </w:r>
            <w:r w:rsidR="00CE114E" w:rsidRPr="00401A35">
              <w:rPr>
                <w:sz w:val="20"/>
                <w:szCs w:val="20"/>
                <w:lang w:val="en-GB"/>
              </w:rPr>
              <w:t xml:space="preserve"> AB Klaipėdos </w:t>
            </w:r>
            <w:r>
              <w:rPr>
                <w:sz w:val="20"/>
                <w:szCs w:val="20"/>
                <w:lang w:val="en-GB"/>
              </w:rPr>
              <w:t>N</w:t>
            </w:r>
            <w:r w:rsidR="00CE114E" w:rsidRPr="00401A35">
              <w:rPr>
                <w:sz w:val="20"/>
                <w:szCs w:val="20"/>
                <w:lang w:val="en-GB"/>
              </w:rPr>
              <w:t>afta</w:t>
            </w:r>
          </w:p>
        </w:tc>
      </w:tr>
      <w:tr w:rsidR="00CE114E" w:rsidRPr="00401A35" w:rsidTr="00E3335B">
        <w:trPr>
          <w:trHeight w:val="288"/>
          <w:jc w:val="center"/>
        </w:trPr>
        <w:tc>
          <w:tcPr>
            <w:tcW w:w="7505" w:type="dxa"/>
            <w:gridSpan w:val="3"/>
            <w:shd w:val="clear" w:color="auto" w:fill="auto"/>
            <w:noWrap/>
            <w:vAlign w:val="center"/>
          </w:tcPr>
          <w:p w:rsidR="00CE114E" w:rsidRPr="00401A35" w:rsidRDefault="00D66708" w:rsidP="00CE114E">
            <w:pPr>
              <w:jc w:val="center"/>
              <w:rPr>
                <w:b/>
                <w:sz w:val="20"/>
                <w:szCs w:val="20"/>
                <w:lang w:val="en-GB"/>
              </w:rPr>
            </w:pPr>
            <w:r>
              <w:rPr>
                <w:b/>
                <w:sz w:val="20"/>
                <w:szCs w:val="20"/>
                <w:lang w:val="en-GB"/>
              </w:rPr>
              <w:t>Exit points</w:t>
            </w:r>
          </w:p>
        </w:tc>
      </w:tr>
      <w:tr w:rsidR="00CE114E" w:rsidRPr="00401A35" w:rsidTr="00E3335B">
        <w:trPr>
          <w:trHeight w:val="288"/>
          <w:jc w:val="center"/>
        </w:trPr>
        <w:tc>
          <w:tcPr>
            <w:tcW w:w="987" w:type="dxa"/>
            <w:shd w:val="clear" w:color="auto" w:fill="auto"/>
            <w:noWrap/>
            <w:vAlign w:val="center"/>
          </w:tcPr>
          <w:p w:rsidR="00CE114E" w:rsidRPr="00401A35" w:rsidRDefault="00CE114E" w:rsidP="00CE114E">
            <w:pPr>
              <w:jc w:val="both"/>
              <w:rPr>
                <w:sz w:val="20"/>
                <w:szCs w:val="20"/>
                <w:lang w:val="en-GB"/>
              </w:rPr>
            </w:pPr>
            <w:r w:rsidRPr="00401A35">
              <w:rPr>
                <w:sz w:val="20"/>
                <w:szCs w:val="20"/>
                <w:lang w:val="en-GB"/>
              </w:rPr>
              <w:t>1</w:t>
            </w:r>
          </w:p>
        </w:tc>
        <w:tc>
          <w:tcPr>
            <w:tcW w:w="2864" w:type="dxa"/>
            <w:shd w:val="clear" w:color="auto" w:fill="auto"/>
            <w:vAlign w:val="center"/>
          </w:tcPr>
          <w:p w:rsidR="00CE114E" w:rsidRPr="00401A35" w:rsidRDefault="00CE114E" w:rsidP="00CE114E">
            <w:pPr>
              <w:jc w:val="both"/>
              <w:rPr>
                <w:sz w:val="20"/>
                <w:szCs w:val="20"/>
                <w:lang w:val="en-GB"/>
              </w:rPr>
            </w:pPr>
            <w:r w:rsidRPr="00401A35">
              <w:rPr>
                <w:sz w:val="20"/>
                <w:szCs w:val="20"/>
                <w:lang w:val="en-GB"/>
              </w:rPr>
              <w:t>Šakiai</w:t>
            </w:r>
          </w:p>
          <w:p w:rsidR="00CE114E" w:rsidRPr="00401A35" w:rsidRDefault="00CE114E" w:rsidP="00CE114E">
            <w:pPr>
              <w:jc w:val="both"/>
              <w:rPr>
                <w:sz w:val="20"/>
                <w:szCs w:val="20"/>
                <w:lang w:val="en-GB"/>
              </w:rPr>
            </w:pPr>
            <w:r w:rsidRPr="00401A35">
              <w:rPr>
                <w:sz w:val="20"/>
                <w:szCs w:val="20"/>
                <w:lang w:val="en-GB"/>
              </w:rPr>
              <w:t>(</w:t>
            </w:r>
            <w:r w:rsidR="00D66708">
              <w:rPr>
                <w:sz w:val="20"/>
                <w:szCs w:val="20"/>
                <w:lang w:val="en-GB"/>
              </w:rPr>
              <w:t xml:space="preserve">at the border of </w:t>
            </w:r>
            <w:r w:rsidRPr="00401A35">
              <w:rPr>
                <w:sz w:val="20"/>
                <w:szCs w:val="20"/>
                <w:lang w:val="en-GB"/>
              </w:rPr>
              <w:t xml:space="preserve">LT </w:t>
            </w:r>
            <w:r w:rsidR="00D66708">
              <w:rPr>
                <w:sz w:val="20"/>
                <w:szCs w:val="20"/>
                <w:lang w:val="en-GB"/>
              </w:rPr>
              <w:t>and</w:t>
            </w:r>
            <w:r w:rsidRPr="00401A35">
              <w:rPr>
                <w:sz w:val="20"/>
                <w:szCs w:val="20"/>
                <w:lang w:val="en-GB"/>
              </w:rPr>
              <w:t xml:space="preserve"> RUS)</w:t>
            </w:r>
          </w:p>
        </w:tc>
        <w:tc>
          <w:tcPr>
            <w:tcW w:w="3654" w:type="dxa"/>
            <w:vAlign w:val="center"/>
          </w:tcPr>
          <w:p w:rsidR="00CE114E" w:rsidRPr="00401A35" w:rsidRDefault="00D66708" w:rsidP="00CE114E">
            <w:pPr>
              <w:jc w:val="both"/>
              <w:rPr>
                <w:sz w:val="20"/>
                <w:szCs w:val="20"/>
                <w:lang w:val="en-GB"/>
              </w:rPr>
            </w:pPr>
            <w:r>
              <w:rPr>
                <w:sz w:val="20"/>
                <w:szCs w:val="20"/>
                <w:lang w:val="en-GB"/>
              </w:rPr>
              <w:t xml:space="preserve">Transmission system of </w:t>
            </w:r>
            <w:r w:rsidR="00CE114E" w:rsidRPr="00401A35">
              <w:rPr>
                <w:sz w:val="20"/>
                <w:szCs w:val="20"/>
                <w:lang w:val="en-GB"/>
              </w:rPr>
              <w:t>RF OAO Gazprom</w:t>
            </w:r>
            <w:r>
              <w:rPr>
                <w:sz w:val="20"/>
                <w:szCs w:val="20"/>
                <w:lang w:val="en-GB"/>
              </w:rPr>
              <w:t>,</w:t>
            </w:r>
            <w:r w:rsidR="00CE114E" w:rsidRPr="00401A35">
              <w:rPr>
                <w:sz w:val="20"/>
                <w:szCs w:val="20"/>
                <w:lang w:val="en-GB"/>
              </w:rPr>
              <w:t xml:space="preserve"> Kaliningrad</w:t>
            </w:r>
            <w:r>
              <w:rPr>
                <w:sz w:val="20"/>
                <w:szCs w:val="20"/>
                <w:lang w:val="en-GB"/>
              </w:rPr>
              <w:t xml:space="preserve"> division</w:t>
            </w:r>
          </w:p>
        </w:tc>
      </w:tr>
      <w:tr w:rsidR="00CE114E" w:rsidRPr="00401A35" w:rsidTr="00E3335B">
        <w:trPr>
          <w:trHeight w:val="288"/>
          <w:jc w:val="center"/>
        </w:trPr>
        <w:tc>
          <w:tcPr>
            <w:tcW w:w="987" w:type="dxa"/>
            <w:shd w:val="clear" w:color="auto" w:fill="auto"/>
            <w:noWrap/>
            <w:vAlign w:val="center"/>
          </w:tcPr>
          <w:p w:rsidR="00CE114E" w:rsidRPr="00401A35" w:rsidRDefault="00CE114E" w:rsidP="00CE114E">
            <w:pPr>
              <w:jc w:val="both"/>
              <w:rPr>
                <w:sz w:val="20"/>
                <w:szCs w:val="20"/>
                <w:lang w:val="en-GB"/>
              </w:rPr>
            </w:pPr>
            <w:r w:rsidRPr="00401A35">
              <w:rPr>
                <w:sz w:val="20"/>
                <w:szCs w:val="20"/>
                <w:lang w:val="en-GB"/>
              </w:rPr>
              <w:t>2</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Kiemėnai</w:t>
            </w:r>
          </w:p>
          <w:p w:rsidR="00CE114E" w:rsidRPr="00401A35" w:rsidRDefault="00CE114E" w:rsidP="00CE114E">
            <w:pPr>
              <w:jc w:val="both"/>
              <w:rPr>
                <w:sz w:val="20"/>
                <w:szCs w:val="20"/>
                <w:lang w:val="en-GB"/>
              </w:rPr>
            </w:pPr>
            <w:r w:rsidRPr="00401A35">
              <w:rPr>
                <w:sz w:val="20"/>
                <w:szCs w:val="20"/>
                <w:lang w:val="en-GB"/>
              </w:rPr>
              <w:t>(</w:t>
            </w:r>
            <w:r w:rsidR="00D66708">
              <w:rPr>
                <w:sz w:val="20"/>
                <w:szCs w:val="20"/>
                <w:lang w:val="en-GB"/>
              </w:rPr>
              <w:t xml:space="preserve">at the border of </w:t>
            </w:r>
            <w:r w:rsidR="00D66708" w:rsidRPr="00401A35">
              <w:rPr>
                <w:sz w:val="20"/>
                <w:szCs w:val="20"/>
                <w:lang w:val="en-GB"/>
              </w:rPr>
              <w:t xml:space="preserve">LT </w:t>
            </w:r>
            <w:r w:rsidR="00D66708">
              <w:rPr>
                <w:sz w:val="20"/>
                <w:szCs w:val="20"/>
                <w:lang w:val="en-GB"/>
              </w:rPr>
              <w:t>and</w:t>
            </w:r>
            <w:r w:rsidR="00D66708" w:rsidRPr="00401A35">
              <w:rPr>
                <w:sz w:val="20"/>
                <w:szCs w:val="20"/>
                <w:lang w:val="en-GB"/>
              </w:rPr>
              <w:t xml:space="preserve"> LV</w:t>
            </w:r>
            <w:r w:rsidRPr="00401A35">
              <w:rPr>
                <w:sz w:val="20"/>
                <w:szCs w:val="20"/>
                <w:lang w:val="en-GB"/>
              </w:rPr>
              <w:t>)</w:t>
            </w:r>
          </w:p>
        </w:tc>
        <w:tc>
          <w:tcPr>
            <w:tcW w:w="3654" w:type="dxa"/>
            <w:vAlign w:val="center"/>
          </w:tcPr>
          <w:p w:rsidR="00CE114E" w:rsidRPr="00401A35" w:rsidRDefault="00D66708" w:rsidP="00CE114E">
            <w:pPr>
              <w:jc w:val="both"/>
              <w:rPr>
                <w:sz w:val="20"/>
                <w:szCs w:val="20"/>
                <w:lang w:val="en-GB"/>
              </w:rPr>
            </w:pPr>
            <w:r>
              <w:rPr>
                <w:sz w:val="20"/>
                <w:szCs w:val="20"/>
                <w:lang w:val="en-GB"/>
              </w:rPr>
              <w:t xml:space="preserve">Transmission system of </w:t>
            </w:r>
            <w:r w:rsidR="00BC5705" w:rsidRPr="00401A35">
              <w:rPr>
                <w:sz w:val="20"/>
                <w:szCs w:val="20"/>
                <w:lang w:val="en-GB"/>
              </w:rPr>
              <w:t>JSC Conexus Baltic Grid</w:t>
            </w:r>
          </w:p>
        </w:tc>
      </w:tr>
      <w:tr w:rsidR="00CE114E" w:rsidRPr="00401A35" w:rsidTr="00E3335B">
        <w:trPr>
          <w:trHeight w:val="288"/>
          <w:jc w:val="center"/>
        </w:trPr>
        <w:tc>
          <w:tcPr>
            <w:tcW w:w="987" w:type="dxa"/>
            <w:shd w:val="clear" w:color="auto" w:fill="auto"/>
            <w:noWrap/>
            <w:vAlign w:val="center"/>
          </w:tcPr>
          <w:p w:rsidR="00CE114E" w:rsidRPr="00401A35" w:rsidRDefault="00CE114E" w:rsidP="00CE114E">
            <w:pPr>
              <w:jc w:val="both"/>
              <w:rPr>
                <w:sz w:val="20"/>
                <w:szCs w:val="20"/>
                <w:lang w:val="en-GB"/>
              </w:rPr>
            </w:pPr>
            <w:r w:rsidRPr="00401A35">
              <w:rPr>
                <w:sz w:val="20"/>
                <w:szCs w:val="20"/>
                <w:lang w:val="en-GB"/>
              </w:rPr>
              <w:t>4</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Mažeiki</w:t>
            </w:r>
            <w:r w:rsidR="00D66708">
              <w:rPr>
                <w:sz w:val="20"/>
                <w:szCs w:val="20"/>
                <w:lang w:val="en-GB"/>
              </w:rPr>
              <w:t>ai</w:t>
            </w:r>
          </w:p>
          <w:p w:rsidR="00F23FDD" w:rsidRPr="00401A35" w:rsidRDefault="00D66708" w:rsidP="00CE114E">
            <w:pPr>
              <w:jc w:val="both"/>
              <w:rPr>
                <w:sz w:val="20"/>
                <w:szCs w:val="20"/>
                <w:lang w:val="en-GB"/>
              </w:rPr>
            </w:pPr>
            <w:r>
              <w:rPr>
                <w:sz w:val="20"/>
                <w:szCs w:val="20"/>
                <w:lang w:val="en-GB"/>
              </w:rPr>
              <w:t>GMS</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Mažeiki</w:t>
            </w:r>
            <w:r w:rsidR="00D66708">
              <w:rPr>
                <w:sz w:val="20"/>
                <w:szCs w:val="20"/>
                <w:lang w:val="en-GB"/>
              </w:rPr>
              <w:t>ai 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CE114E" w:rsidP="00CE114E">
            <w:pPr>
              <w:jc w:val="both"/>
              <w:rPr>
                <w:sz w:val="20"/>
                <w:szCs w:val="20"/>
                <w:lang w:val="en-GB"/>
              </w:rPr>
            </w:pPr>
            <w:r w:rsidRPr="00401A35">
              <w:rPr>
                <w:sz w:val="20"/>
                <w:szCs w:val="20"/>
                <w:lang w:val="en-GB"/>
              </w:rPr>
              <w:t>5</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Šalčinink</w:t>
            </w:r>
            <w:r w:rsidR="00D66708">
              <w:rPr>
                <w:sz w:val="20"/>
                <w:szCs w:val="20"/>
                <w:lang w:val="en-GB"/>
              </w:rPr>
              <w:t>ai</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Šalčinink</w:t>
            </w:r>
            <w:r w:rsidR="00D66708">
              <w:rPr>
                <w:sz w:val="20"/>
                <w:szCs w:val="20"/>
                <w:lang w:val="en-GB"/>
              </w:rPr>
              <w:t>ai</w:t>
            </w:r>
            <w:r w:rsidRPr="00401A35">
              <w:rPr>
                <w:sz w:val="20"/>
                <w:szCs w:val="20"/>
                <w:lang w:val="en-GB"/>
              </w:rPr>
              <w:t xml:space="preserve"> </w:t>
            </w:r>
            <w:r w:rsidR="00D66708">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CE114E" w:rsidP="00CE114E">
            <w:pPr>
              <w:jc w:val="both"/>
              <w:rPr>
                <w:sz w:val="20"/>
                <w:szCs w:val="20"/>
                <w:lang w:val="en-GB"/>
              </w:rPr>
            </w:pPr>
            <w:r w:rsidRPr="00401A35">
              <w:rPr>
                <w:sz w:val="20"/>
                <w:szCs w:val="20"/>
                <w:lang w:val="en-GB"/>
              </w:rPr>
              <w:t>6</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Jašiūn</w:t>
            </w:r>
            <w:r w:rsidR="00D66708">
              <w:rPr>
                <w:sz w:val="20"/>
                <w:szCs w:val="20"/>
                <w:lang w:val="en-GB"/>
              </w:rPr>
              <w:t>ai</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Jašiūn</w:t>
            </w:r>
            <w:r w:rsidR="00D66708">
              <w:rPr>
                <w:sz w:val="20"/>
                <w:szCs w:val="20"/>
                <w:lang w:val="en-GB"/>
              </w:rPr>
              <w:t>ai</w:t>
            </w:r>
            <w:r w:rsidRPr="00401A35">
              <w:rPr>
                <w:sz w:val="20"/>
                <w:szCs w:val="20"/>
                <w:lang w:val="en-GB"/>
              </w:rPr>
              <w:t xml:space="preserve"> </w:t>
            </w:r>
            <w:r w:rsidR="00D66708">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CE114E" w:rsidP="00CE114E">
            <w:pPr>
              <w:jc w:val="both"/>
              <w:rPr>
                <w:sz w:val="20"/>
                <w:szCs w:val="20"/>
                <w:lang w:val="en-GB"/>
              </w:rPr>
            </w:pPr>
            <w:r w:rsidRPr="00401A35">
              <w:rPr>
                <w:sz w:val="20"/>
                <w:szCs w:val="20"/>
                <w:lang w:val="en-GB"/>
              </w:rPr>
              <w:t>7</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Vilnius</w:t>
            </w:r>
          </w:p>
        </w:tc>
        <w:tc>
          <w:tcPr>
            <w:tcW w:w="3654" w:type="dxa"/>
            <w:vMerge w:val="restart"/>
            <w:vAlign w:val="center"/>
          </w:tcPr>
          <w:p w:rsidR="00CE114E" w:rsidRPr="00401A35" w:rsidRDefault="00CE114E" w:rsidP="00CE114E">
            <w:pPr>
              <w:jc w:val="both"/>
              <w:rPr>
                <w:sz w:val="20"/>
                <w:szCs w:val="20"/>
                <w:lang w:val="en-GB"/>
              </w:rPr>
            </w:pPr>
            <w:r w:rsidRPr="00401A35">
              <w:rPr>
                <w:sz w:val="20"/>
                <w:szCs w:val="20"/>
                <w:lang w:val="en-GB"/>
              </w:rPr>
              <w:t>Vilni</w:t>
            </w:r>
            <w:r w:rsidR="00D66708">
              <w:rPr>
                <w:sz w:val="20"/>
                <w:szCs w:val="20"/>
                <w:lang w:val="en-GB"/>
              </w:rPr>
              <w:t>us 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CE114E" w:rsidP="00CE114E">
            <w:pPr>
              <w:jc w:val="both"/>
              <w:rPr>
                <w:sz w:val="20"/>
                <w:szCs w:val="20"/>
                <w:lang w:val="en-GB"/>
              </w:rPr>
            </w:pPr>
            <w:r w:rsidRPr="00401A35">
              <w:rPr>
                <w:sz w:val="20"/>
                <w:szCs w:val="20"/>
                <w:lang w:val="en-GB"/>
              </w:rPr>
              <w:t>8</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Rudamin</w:t>
            </w:r>
            <w:r w:rsidR="00D66708">
              <w:rPr>
                <w:sz w:val="20"/>
                <w:szCs w:val="20"/>
                <w:lang w:val="en-GB"/>
              </w:rPr>
              <w:t>a</w:t>
            </w:r>
          </w:p>
        </w:tc>
        <w:tc>
          <w:tcPr>
            <w:tcW w:w="3654" w:type="dxa"/>
            <w:vMerge/>
            <w:vAlign w:val="center"/>
          </w:tcPr>
          <w:p w:rsidR="00CE114E" w:rsidRPr="00401A35" w:rsidRDefault="00CE114E" w:rsidP="00CE114E">
            <w:pPr>
              <w:jc w:val="both"/>
              <w:rPr>
                <w:sz w:val="20"/>
                <w:szCs w:val="20"/>
                <w:lang w:val="en-GB"/>
              </w:rPr>
            </w:pPr>
          </w:p>
        </w:tc>
      </w:tr>
      <w:tr w:rsidR="00CE114E" w:rsidRPr="00401A35" w:rsidTr="00E3335B">
        <w:trPr>
          <w:trHeight w:val="288"/>
          <w:jc w:val="center"/>
        </w:trPr>
        <w:tc>
          <w:tcPr>
            <w:tcW w:w="987" w:type="dxa"/>
            <w:shd w:val="clear" w:color="auto" w:fill="auto"/>
            <w:noWrap/>
            <w:vAlign w:val="center"/>
          </w:tcPr>
          <w:p w:rsidR="00CE114E" w:rsidRPr="00401A35" w:rsidRDefault="00CE114E" w:rsidP="00CE114E">
            <w:pPr>
              <w:jc w:val="both"/>
              <w:rPr>
                <w:sz w:val="20"/>
                <w:szCs w:val="20"/>
                <w:lang w:val="en-GB"/>
              </w:rPr>
            </w:pPr>
            <w:r w:rsidRPr="00401A35">
              <w:rPr>
                <w:sz w:val="20"/>
                <w:szCs w:val="20"/>
                <w:lang w:val="en-GB"/>
              </w:rPr>
              <w:t>9</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A.</w:t>
            </w:r>
            <w:r w:rsidR="00D66708">
              <w:rPr>
                <w:sz w:val="20"/>
                <w:szCs w:val="20"/>
                <w:lang w:val="en-GB"/>
              </w:rPr>
              <w:t xml:space="preserve"> </w:t>
            </w:r>
            <w:r w:rsidRPr="00401A35">
              <w:rPr>
                <w:sz w:val="20"/>
                <w:szCs w:val="20"/>
                <w:lang w:val="en-GB"/>
              </w:rPr>
              <w:t>Paneri</w:t>
            </w:r>
            <w:r w:rsidR="00D66708">
              <w:rPr>
                <w:sz w:val="20"/>
                <w:szCs w:val="20"/>
                <w:lang w:val="en-GB"/>
              </w:rPr>
              <w:t>ai</w:t>
            </w:r>
            <w:r w:rsidRPr="00401A35">
              <w:rPr>
                <w:sz w:val="20"/>
                <w:szCs w:val="20"/>
                <w:lang w:val="en-GB"/>
              </w:rPr>
              <w:t>-1</w:t>
            </w:r>
          </w:p>
        </w:tc>
        <w:tc>
          <w:tcPr>
            <w:tcW w:w="3654" w:type="dxa"/>
            <w:vMerge/>
            <w:vAlign w:val="center"/>
          </w:tcPr>
          <w:p w:rsidR="00CE114E" w:rsidRPr="00401A35" w:rsidRDefault="00CE114E" w:rsidP="00CE114E">
            <w:pPr>
              <w:jc w:val="both"/>
              <w:rPr>
                <w:sz w:val="20"/>
                <w:szCs w:val="20"/>
                <w:lang w:val="en-GB"/>
              </w:rPr>
            </w:pPr>
          </w:p>
        </w:tc>
      </w:tr>
      <w:tr w:rsidR="00CE114E" w:rsidRPr="00401A35" w:rsidTr="00E3335B">
        <w:trPr>
          <w:trHeight w:val="288"/>
          <w:jc w:val="center"/>
        </w:trPr>
        <w:tc>
          <w:tcPr>
            <w:tcW w:w="987" w:type="dxa"/>
            <w:shd w:val="clear" w:color="auto" w:fill="auto"/>
            <w:noWrap/>
            <w:vAlign w:val="center"/>
          </w:tcPr>
          <w:p w:rsidR="00CE114E" w:rsidRPr="00401A35" w:rsidRDefault="00CE114E" w:rsidP="00CE114E">
            <w:pPr>
              <w:jc w:val="both"/>
              <w:rPr>
                <w:sz w:val="20"/>
                <w:szCs w:val="20"/>
                <w:lang w:val="en-GB"/>
              </w:rPr>
            </w:pPr>
            <w:r w:rsidRPr="00401A35">
              <w:rPr>
                <w:sz w:val="20"/>
                <w:szCs w:val="20"/>
                <w:lang w:val="en-GB"/>
              </w:rPr>
              <w:t>10</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B.</w:t>
            </w:r>
            <w:r w:rsidR="00D66708">
              <w:rPr>
                <w:sz w:val="20"/>
                <w:szCs w:val="20"/>
                <w:lang w:val="en-GB"/>
              </w:rPr>
              <w:t xml:space="preserve"> </w:t>
            </w:r>
            <w:r w:rsidRPr="00401A35">
              <w:rPr>
                <w:sz w:val="20"/>
                <w:szCs w:val="20"/>
                <w:lang w:val="en-GB"/>
              </w:rPr>
              <w:t>Vokė</w:t>
            </w:r>
          </w:p>
        </w:tc>
        <w:tc>
          <w:tcPr>
            <w:tcW w:w="3654" w:type="dxa"/>
            <w:vMerge/>
            <w:vAlign w:val="center"/>
          </w:tcPr>
          <w:p w:rsidR="00CE114E" w:rsidRPr="00401A35" w:rsidRDefault="00CE114E" w:rsidP="00CE114E">
            <w:pPr>
              <w:jc w:val="both"/>
              <w:rPr>
                <w:sz w:val="20"/>
                <w:szCs w:val="20"/>
                <w:lang w:val="en-GB"/>
              </w:rPr>
            </w:pPr>
          </w:p>
        </w:tc>
      </w:tr>
      <w:tr w:rsidR="00CE114E" w:rsidRPr="00401A35" w:rsidTr="00E3335B">
        <w:trPr>
          <w:trHeight w:val="288"/>
          <w:jc w:val="center"/>
        </w:trPr>
        <w:tc>
          <w:tcPr>
            <w:tcW w:w="987" w:type="dxa"/>
            <w:shd w:val="clear" w:color="auto" w:fill="auto"/>
            <w:noWrap/>
            <w:vAlign w:val="center"/>
          </w:tcPr>
          <w:p w:rsidR="00CE114E" w:rsidRPr="00401A35" w:rsidRDefault="00CE114E" w:rsidP="00CE114E">
            <w:pPr>
              <w:jc w:val="both"/>
              <w:rPr>
                <w:sz w:val="20"/>
                <w:szCs w:val="20"/>
                <w:lang w:val="en-GB"/>
              </w:rPr>
            </w:pPr>
            <w:r w:rsidRPr="00401A35">
              <w:rPr>
                <w:sz w:val="20"/>
                <w:szCs w:val="20"/>
                <w:lang w:val="en-GB"/>
              </w:rPr>
              <w:t>11</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A.</w:t>
            </w:r>
            <w:r w:rsidR="00D66708">
              <w:rPr>
                <w:sz w:val="20"/>
                <w:szCs w:val="20"/>
                <w:lang w:val="en-GB"/>
              </w:rPr>
              <w:t xml:space="preserve"> </w:t>
            </w:r>
            <w:r w:rsidRPr="00401A35">
              <w:rPr>
                <w:sz w:val="20"/>
                <w:szCs w:val="20"/>
                <w:lang w:val="en-GB"/>
              </w:rPr>
              <w:t>Paneri</w:t>
            </w:r>
            <w:r w:rsidR="00D66708">
              <w:rPr>
                <w:sz w:val="20"/>
                <w:szCs w:val="20"/>
                <w:lang w:val="en-GB"/>
              </w:rPr>
              <w:t>ai</w:t>
            </w:r>
            <w:r w:rsidRPr="00401A35">
              <w:rPr>
                <w:sz w:val="20"/>
                <w:szCs w:val="20"/>
                <w:lang w:val="en-GB"/>
              </w:rPr>
              <w:t>-2</w:t>
            </w:r>
          </w:p>
        </w:tc>
        <w:tc>
          <w:tcPr>
            <w:tcW w:w="3654" w:type="dxa"/>
            <w:vAlign w:val="center"/>
          </w:tcPr>
          <w:p w:rsidR="00CE114E" w:rsidRPr="00401A35" w:rsidRDefault="00640667" w:rsidP="00CE114E">
            <w:pPr>
              <w:jc w:val="both"/>
              <w:rPr>
                <w:sz w:val="20"/>
                <w:szCs w:val="20"/>
                <w:lang w:val="en-GB"/>
              </w:rPr>
            </w:pPr>
            <w:r>
              <w:rPr>
                <w:sz w:val="20"/>
                <w:szCs w:val="20"/>
                <w:lang w:val="en-GB"/>
              </w:rPr>
              <w:t>User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12</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Maišiagal</w:t>
            </w:r>
            <w:r w:rsidR="00D66708">
              <w:rPr>
                <w:sz w:val="20"/>
                <w:szCs w:val="20"/>
                <w:lang w:val="en-GB"/>
              </w:rPr>
              <w:t>a</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Maišiagal</w:t>
            </w:r>
            <w:r w:rsidR="00640667">
              <w:rPr>
                <w:sz w:val="20"/>
                <w:szCs w:val="20"/>
                <w:lang w:val="en-GB"/>
              </w:rPr>
              <w:t>a 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13</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Širvint</w:t>
            </w:r>
            <w:r w:rsidR="00D66708">
              <w:rPr>
                <w:sz w:val="20"/>
                <w:szCs w:val="20"/>
                <w:lang w:val="en-GB"/>
              </w:rPr>
              <w:t>os</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Širvint</w:t>
            </w:r>
            <w:r w:rsidR="00640667">
              <w:rPr>
                <w:sz w:val="20"/>
                <w:szCs w:val="20"/>
                <w:lang w:val="en-GB"/>
              </w:rPr>
              <w:t>os 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14</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Grigišk</w:t>
            </w:r>
            <w:r w:rsidR="00D66708">
              <w:rPr>
                <w:sz w:val="20"/>
                <w:szCs w:val="20"/>
                <w:lang w:val="en-GB"/>
              </w:rPr>
              <w:t>ės</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Grigišk</w:t>
            </w:r>
            <w:r w:rsidR="00640667">
              <w:rPr>
                <w:sz w:val="20"/>
                <w:szCs w:val="20"/>
                <w:lang w:val="en-GB"/>
              </w:rPr>
              <w:t>ės</w:t>
            </w:r>
            <w:r w:rsidRPr="00401A35">
              <w:rPr>
                <w:sz w:val="20"/>
                <w:szCs w:val="20"/>
                <w:lang w:val="en-GB"/>
              </w:rPr>
              <w:t xml:space="preserve"> </w:t>
            </w:r>
            <w:r w:rsidR="00640667">
              <w:rPr>
                <w:sz w:val="20"/>
                <w:szCs w:val="20"/>
                <w:lang w:val="en-GB"/>
              </w:rPr>
              <w:t>distribution system</w:t>
            </w:r>
            <w:r w:rsidR="00F23FDD" w:rsidRPr="00401A35">
              <w:rPr>
                <w:sz w:val="20"/>
                <w:szCs w:val="20"/>
                <w:lang w:val="en-GB"/>
              </w:rPr>
              <w:t xml:space="preserve">, </w:t>
            </w:r>
            <w:r w:rsidR="00640667">
              <w:rPr>
                <w:sz w:val="20"/>
                <w:szCs w:val="20"/>
                <w:lang w:val="en-GB"/>
              </w:rPr>
              <w:t>user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15</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Vievi</w:t>
            </w:r>
            <w:r w:rsidR="00640667">
              <w:rPr>
                <w:sz w:val="20"/>
                <w:szCs w:val="20"/>
                <w:lang w:val="en-GB"/>
              </w:rPr>
              <w:t>s</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Vievi</w:t>
            </w:r>
            <w:r w:rsidR="00640667">
              <w:rPr>
                <w:sz w:val="20"/>
                <w:szCs w:val="20"/>
                <w:lang w:val="en-GB"/>
              </w:rPr>
              <w:t>s 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lastRenderedPageBreak/>
              <w:t>16</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Elektrėn</w:t>
            </w:r>
            <w:r w:rsidR="00640667">
              <w:rPr>
                <w:sz w:val="20"/>
                <w:szCs w:val="20"/>
                <w:lang w:val="en-GB"/>
              </w:rPr>
              <w:t>ai</w:t>
            </w:r>
          </w:p>
        </w:tc>
        <w:tc>
          <w:tcPr>
            <w:tcW w:w="3654" w:type="dxa"/>
            <w:vAlign w:val="center"/>
          </w:tcPr>
          <w:p w:rsidR="00CE114E" w:rsidRPr="00401A35" w:rsidRDefault="00CE114E" w:rsidP="00F23FDD">
            <w:pPr>
              <w:jc w:val="both"/>
              <w:rPr>
                <w:sz w:val="20"/>
                <w:szCs w:val="20"/>
                <w:lang w:val="en-GB"/>
              </w:rPr>
            </w:pPr>
            <w:r w:rsidRPr="00401A35">
              <w:rPr>
                <w:sz w:val="20"/>
                <w:szCs w:val="20"/>
                <w:lang w:val="en-GB"/>
              </w:rPr>
              <w:t>Elektrėn</w:t>
            </w:r>
            <w:r w:rsidR="00640667">
              <w:rPr>
                <w:sz w:val="20"/>
                <w:szCs w:val="20"/>
                <w:lang w:val="en-GB"/>
              </w:rPr>
              <w:t>ai</w:t>
            </w:r>
            <w:r w:rsidRPr="00401A35">
              <w:rPr>
                <w:sz w:val="20"/>
                <w:szCs w:val="20"/>
                <w:lang w:val="en-GB"/>
              </w:rPr>
              <w:t xml:space="preserve"> </w:t>
            </w:r>
            <w:r w:rsidR="00640667">
              <w:rPr>
                <w:sz w:val="20"/>
                <w:szCs w:val="20"/>
                <w:lang w:val="en-GB"/>
              </w:rPr>
              <w:t>distribution system</w:t>
            </w:r>
            <w:r w:rsidR="00F23FDD" w:rsidRPr="00401A35">
              <w:rPr>
                <w:sz w:val="20"/>
                <w:szCs w:val="20"/>
                <w:lang w:val="en-GB"/>
              </w:rPr>
              <w:t xml:space="preserve">, </w:t>
            </w:r>
            <w:r w:rsidR="00640667">
              <w:rPr>
                <w:sz w:val="20"/>
                <w:szCs w:val="20"/>
                <w:lang w:val="en-GB"/>
              </w:rPr>
              <w:t>user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17</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Žiežmari</w:t>
            </w:r>
            <w:r w:rsidR="00E5372F">
              <w:rPr>
                <w:sz w:val="20"/>
                <w:szCs w:val="20"/>
                <w:lang w:val="en-GB"/>
              </w:rPr>
              <w:t>ai</w:t>
            </w:r>
          </w:p>
        </w:tc>
        <w:tc>
          <w:tcPr>
            <w:tcW w:w="3654" w:type="dxa"/>
            <w:vAlign w:val="center"/>
          </w:tcPr>
          <w:p w:rsidR="00CE114E" w:rsidRPr="00401A35" w:rsidRDefault="00E5372F" w:rsidP="00CE114E">
            <w:pPr>
              <w:jc w:val="both"/>
              <w:rPr>
                <w:sz w:val="20"/>
                <w:szCs w:val="20"/>
                <w:lang w:val="en-GB"/>
              </w:rPr>
            </w:pPr>
            <w:r w:rsidRPr="00401A35">
              <w:rPr>
                <w:sz w:val="20"/>
                <w:szCs w:val="20"/>
                <w:lang w:val="en-GB"/>
              </w:rPr>
              <w:t>Žiežmari</w:t>
            </w:r>
            <w:r>
              <w:rPr>
                <w:sz w:val="20"/>
                <w:szCs w:val="20"/>
                <w:lang w:val="en-GB"/>
              </w:rPr>
              <w:t>ai</w:t>
            </w:r>
            <w:r w:rsidRPr="00401A35">
              <w:rPr>
                <w:sz w:val="20"/>
                <w:szCs w:val="20"/>
                <w:lang w:val="en-GB"/>
              </w:rPr>
              <w:t xml:space="preserve"> </w:t>
            </w:r>
            <w:r>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18</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Kaišiador</w:t>
            </w:r>
            <w:r w:rsidR="00E5372F">
              <w:rPr>
                <w:sz w:val="20"/>
                <w:szCs w:val="20"/>
                <w:lang w:val="en-GB"/>
              </w:rPr>
              <w:t>ys</w:t>
            </w:r>
          </w:p>
        </w:tc>
        <w:tc>
          <w:tcPr>
            <w:tcW w:w="3654" w:type="dxa"/>
            <w:vAlign w:val="center"/>
          </w:tcPr>
          <w:p w:rsidR="00CE114E" w:rsidRPr="00401A35" w:rsidRDefault="00E5372F" w:rsidP="00CE114E">
            <w:pPr>
              <w:jc w:val="both"/>
              <w:rPr>
                <w:sz w:val="20"/>
                <w:szCs w:val="20"/>
                <w:lang w:val="en-GB"/>
              </w:rPr>
            </w:pPr>
            <w:r w:rsidRPr="00401A35">
              <w:rPr>
                <w:sz w:val="20"/>
                <w:szCs w:val="20"/>
                <w:lang w:val="en-GB"/>
              </w:rPr>
              <w:t>Kaišiador</w:t>
            </w:r>
            <w:r>
              <w:rPr>
                <w:sz w:val="20"/>
                <w:szCs w:val="20"/>
                <w:lang w:val="en-GB"/>
              </w:rPr>
              <w:t>ys 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19</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Pravien</w:t>
            </w:r>
            <w:r w:rsidR="00E5372F">
              <w:rPr>
                <w:sz w:val="20"/>
                <w:szCs w:val="20"/>
                <w:lang w:val="en-GB"/>
              </w:rPr>
              <w:t>a</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Pravien</w:t>
            </w:r>
            <w:r w:rsidR="00E5372F">
              <w:rPr>
                <w:sz w:val="20"/>
                <w:szCs w:val="20"/>
                <w:lang w:val="en-GB"/>
              </w:rPr>
              <w:t>a</w:t>
            </w:r>
            <w:r w:rsidRPr="00401A35">
              <w:rPr>
                <w:sz w:val="20"/>
                <w:szCs w:val="20"/>
                <w:lang w:val="en-GB"/>
              </w:rPr>
              <w:t xml:space="preserve">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20</w:t>
            </w:r>
          </w:p>
        </w:tc>
        <w:tc>
          <w:tcPr>
            <w:tcW w:w="2864" w:type="dxa"/>
            <w:shd w:val="clear" w:color="auto" w:fill="auto"/>
            <w:vAlign w:val="bottom"/>
          </w:tcPr>
          <w:p w:rsidR="00CE114E" w:rsidRPr="00401A35" w:rsidRDefault="00F23FDD" w:rsidP="00F23FDD">
            <w:pPr>
              <w:jc w:val="both"/>
              <w:rPr>
                <w:sz w:val="20"/>
                <w:szCs w:val="20"/>
                <w:lang w:val="en-GB"/>
              </w:rPr>
            </w:pPr>
            <w:r w:rsidRPr="00401A35">
              <w:rPr>
                <w:sz w:val="20"/>
                <w:szCs w:val="20"/>
                <w:lang w:val="en-GB"/>
              </w:rPr>
              <w:t>Kaun</w:t>
            </w:r>
            <w:r w:rsidR="00E5372F">
              <w:rPr>
                <w:sz w:val="20"/>
                <w:szCs w:val="20"/>
                <w:lang w:val="en-GB"/>
              </w:rPr>
              <w:t>as</w:t>
            </w:r>
            <w:r w:rsidRPr="00401A35">
              <w:rPr>
                <w:sz w:val="20"/>
                <w:szCs w:val="20"/>
                <w:lang w:val="en-GB"/>
              </w:rPr>
              <w:t>-1</w:t>
            </w:r>
          </w:p>
        </w:tc>
        <w:tc>
          <w:tcPr>
            <w:tcW w:w="3654" w:type="dxa"/>
            <w:vMerge w:val="restart"/>
            <w:vAlign w:val="center"/>
          </w:tcPr>
          <w:p w:rsidR="00CE114E" w:rsidRPr="00401A35" w:rsidRDefault="00CE114E" w:rsidP="00CE114E">
            <w:pPr>
              <w:jc w:val="both"/>
              <w:rPr>
                <w:sz w:val="20"/>
                <w:szCs w:val="20"/>
                <w:lang w:val="en-GB"/>
              </w:rPr>
            </w:pPr>
            <w:r w:rsidRPr="00401A35">
              <w:rPr>
                <w:sz w:val="20"/>
                <w:szCs w:val="20"/>
                <w:lang w:val="en-GB"/>
              </w:rPr>
              <w:t>Kaun</w:t>
            </w:r>
            <w:r w:rsidR="00E5372F">
              <w:rPr>
                <w:sz w:val="20"/>
                <w:szCs w:val="20"/>
                <w:lang w:val="en-GB"/>
              </w:rPr>
              <w:t>as</w:t>
            </w:r>
            <w:r w:rsidRPr="00401A35">
              <w:rPr>
                <w:sz w:val="20"/>
                <w:szCs w:val="20"/>
                <w:lang w:val="en-GB"/>
              </w:rPr>
              <w:t xml:space="preserve"> </w:t>
            </w:r>
            <w:r w:rsidR="00E5372F">
              <w:rPr>
                <w:sz w:val="20"/>
                <w:szCs w:val="20"/>
                <w:lang w:val="en-GB"/>
              </w:rPr>
              <w:t>distribution system</w:t>
            </w:r>
            <w:r w:rsidR="00E5372F" w:rsidRPr="00401A35">
              <w:rPr>
                <w:sz w:val="20"/>
                <w:szCs w:val="20"/>
                <w:lang w:val="en-GB"/>
              </w:rPr>
              <w:t xml:space="preserve"> </w:t>
            </w:r>
            <w:r w:rsidR="00F23FDD" w:rsidRPr="00401A35">
              <w:rPr>
                <w:sz w:val="20"/>
                <w:szCs w:val="20"/>
                <w:lang w:val="en-GB"/>
              </w:rPr>
              <w:t>(Kaun</w:t>
            </w:r>
            <w:r w:rsidR="00872ADF">
              <w:rPr>
                <w:sz w:val="20"/>
                <w:szCs w:val="20"/>
                <w:lang w:val="en-GB"/>
              </w:rPr>
              <w:t>as</w:t>
            </w:r>
            <w:r w:rsidR="00F23FDD" w:rsidRPr="00401A35">
              <w:rPr>
                <w:sz w:val="20"/>
                <w:szCs w:val="20"/>
                <w:lang w:val="en-GB"/>
              </w:rPr>
              <w:t>-1</w:t>
            </w:r>
            <w:r w:rsidR="00285D6A" w:rsidRPr="00401A35">
              <w:rPr>
                <w:sz w:val="20"/>
                <w:szCs w:val="20"/>
                <w:lang w:val="en-GB"/>
              </w:rPr>
              <w:t xml:space="preserve"> </w:t>
            </w:r>
            <w:r w:rsidR="00872ADF">
              <w:rPr>
                <w:sz w:val="20"/>
                <w:szCs w:val="20"/>
                <w:lang w:val="en-GB"/>
              </w:rPr>
              <w:t>and user system</w:t>
            </w:r>
            <w:r w:rsidR="00285D6A" w:rsidRPr="00401A35">
              <w:rPr>
                <w:sz w:val="20"/>
                <w:szCs w:val="20"/>
                <w:lang w:val="en-GB"/>
              </w:rPr>
              <w:t>)</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21</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Kaun</w:t>
            </w:r>
            <w:r w:rsidR="00E5372F">
              <w:rPr>
                <w:sz w:val="20"/>
                <w:szCs w:val="20"/>
                <w:lang w:val="en-GB"/>
              </w:rPr>
              <w:t>as</w:t>
            </w:r>
            <w:r w:rsidRPr="00401A35">
              <w:rPr>
                <w:sz w:val="20"/>
                <w:szCs w:val="20"/>
                <w:lang w:val="en-GB"/>
              </w:rPr>
              <w:t>-2</w:t>
            </w:r>
          </w:p>
        </w:tc>
        <w:tc>
          <w:tcPr>
            <w:tcW w:w="3654" w:type="dxa"/>
            <w:vMerge/>
            <w:vAlign w:val="center"/>
          </w:tcPr>
          <w:p w:rsidR="00CE114E" w:rsidRPr="00401A35" w:rsidRDefault="00CE114E" w:rsidP="00CE114E">
            <w:pPr>
              <w:jc w:val="both"/>
              <w:rPr>
                <w:sz w:val="20"/>
                <w:szCs w:val="20"/>
                <w:lang w:val="en-GB"/>
              </w:rPr>
            </w:pP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22</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Girinink</w:t>
            </w:r>
            <w:r w:rsidR="00872ADF">
              <w:rPr>
                <w:sz w:val="20"/>
                <w:szCs w:val="20"/>
                <w:lang w:val="en-GB"/>
              </w:rPr>
              <w:t>ai</w:t>
            </w:r>
          </w:p>
        </w:tc>
        <w:tc>
          <w:tcPr>
            <w:tcW w:w="3654" w:type="dxa"/>
            <w:vMerge/>
            <w:vAlign w:val="center"/>
          </w:tcPr>
          <w:p w:rsidR="00CE114E" w:rsidRPr="00401A35" w:rsidRDefault="00CE114E" w:rsidP="00CE114E">
            <w:pPr>
              <w:jc w:val="both"/>
              <w:rPr>
                <w:sz w:val="20"/>
                <w:szCs w:val="20"/>
                <w:lang w:val="en-GB"/>
              </w:rPr>
            </w:pP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23</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Alytus</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 xml:space="preserve">Alytus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24</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Butrimon</w:t>
            </w:r>
            <w:r w:rsidR="00872ADF">
              <w:rPr>
                <w:sz w:val="20"/>
                <w:szCs w:val="20"/>
                <w:lang w:val="en-GB"/>
              </w:rPr>
              <w:t>ys</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Butrimon</w:t>
            </w:r>
            <w:r w:rsidR="00872ADF">
              <w:rPr>
                <w:sz w:val="20"/>
                <w:szCs w:val="20"/>
                <w:lang w:val="en-GB"/>
              </w:rPr>
              <w:t>ys</w:t>
            </w:r>
            <w:r w:rsidRPr="00401A35">
              <w:rPr>
                <w:sz w:val="20"/>
                <w:szCs w:val="20"/>
                <w:lang w:val="en-GB"/>
              </w:rPr>
              <w:t xml:space="preserve">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25</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Biršton</w:t>
            </w:r>
            <w:r w:rsidR="00872ADF">
              <w:rPr>
                <w:sz w:val="20"/>
                <w:szCs w:val="20"/>
                <w:lang w:val="en-GB"/>
              </w:rPr>
              <w:t>as</w:t>
            </w:r>
          </w:p>
        </w:tc>
        <w:tc>
          <w:tcPr>
            <w:tcW w:w="3654" w:type="dxa"/>
            <w:vAlign w:val="center"/>
          </w:tcPr>
          <w:p w:rsidR="00CE114E" w:rsidRPr="00401A35" w:rsidRDefault="00872ADF" w:rsidP="00CE114E">
            <w:pPr>
              <w:jc w:val="both"/>
              <w:rPr>
                <w:sz w:val="20"/>
                <w:szCs w:val="20"/>
                <w:lang w:val="en-GB"/>
              </w:rPr>
            </w:pPr>
            <w:r w:rsidRPr="00401A35">
              <w:rPr>
                <w:sz w:val="20"/>
                <w:szCs w:val="20"/>
                <w:lang w:val="en-GB"/>
              </w:rPr>
              <w:t>Biršton</w:t>
            </w:r>
            <w:r>
              <w:rPr>
                <w:sz w:val="20"/>
                <w:szCs w:val="20"/>
                <w:lang w:val="en-GB"/>
              </w:rPr>
              <w:t xml:space="preserve">as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26</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Jonav</w:t>
            </w:r>
            <w:r w:rsidR="00872ADF">
              <w:rPr>
                <w:sz w:val="20"/>
                <w:szCs w:val="20"/>
                <w:lang w:val="en-GB"/>
              </w:rPr>
              <w:t>a</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Jonav</w:t>
            </w:r>
            <w:r w:rsidR="00872ADF">
              <w:rPr>
                <w:sz w:val="20"/>
                <w:szCs w:val="20"/>
                <w:lang w:val="en-GB"/>
              </w:rPr>
              <w:t>a</w:t>
            </w:r>
            <w:r w:rsidRPr="00401A35">
              <w:rPr>
                <w:sz w:val="20"/>
                <w:szCs w:val="20"/>
                <w:lang w:val="en-GB"/>
              </w:rPr>
              <w:t xml:space="preserve"> </w:t>
            </w:r>
            <w:r w:rsidR="00E5372F">
              <w:rPr>
                <w:sz w:val="20"/>
                <w:szCs w:val="20"/>
                <w:lang w:val="en-GB"/>
              </w:rPr>
              <w:t>distribution system</w:t>
            </w:r>
            <w:r w:rsidR="00F23FDD" w:rsidRPr="00401A35">
              <w:rPr>
                <w:sz w:val="20"/>
                <w:szCs w:val="20"/>
                <w:lang w:val="en-GB"/>
              </w:rPr>
              <w:t xml:space="preserve">, </w:t>
            </w:r>
            <w:r w:rsidR="00872ADF">
              <w:rPr>
                <w:sz w:val="20"/>
                <w:szCs w:val="20"/>
                <w:lang w:val="en-GB"/>
              </w:rPr>
              <w:t>user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27</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Batniav</w:t>
            </w:r>
            <w:r w:rsidR="00872ADF">
              <w:rPr>
                <w:sz w:val="20"/>
                <w:szCs w:val="20"/>
                <w:lang w:val="en-GB"/>
              </w:rPr>
              <w:t>a</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Batniav</w:t>
            </w:r>
            <w:r w:rsidR="00872ADF">
              <w:rPr>
                <w:sz w:val="20"/>
                <w:szCs w:val="20"/>
                <w:lang w:val="en-GB"/>
              </w:rPr>
              <w:t>a</w:t>
            </w:r>
            <w:r w:rsidRPr="00401A35">
              <w:rPr>
                <w:sz w:val="20"/>
                <w:szCs w:val="20"/>
                <w:lang w:val="en-GB"/>
              </w:rPr>
              <w:t xml:space="preserve">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28</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Lekėči</w:t>
            </w:r>
            <w:r w:rsidR="00872ADF">
              <w:rPr>
                <w:sz w:val="20"/>
                <w:szCs w:val="20"/>
                <w:lang w:val="en-GB"/>
              </w:rPr>
              <w:t>ai</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Lekėči</w:t>
            </w:r>
            <w:r w:rsidR="00872ADF">
              <w:rPr>
                <w:sz w:val="20"/>
                <w:szCs w:val="20"/>
                <w:lang w:val="en-GB"/>
              </w:rPr>
              <w:t>ai</w:t>
            </w:r>
            <w:r w:rsidRPr="00401A35">
              <w:rPr>
                <w:sz w:val="20"/>
                <w:szCs w:val="20"/>
                <w:lang w:val="en-GB"/>
              </w:rPr>
              <w:t xml:space="preserve">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29</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Zapyški</w:t>
            </w:r>
            <w:r w:rsidR="00872ADF">
              <w:rPr>
                <w:sz w:val="20"/>
                <w:szCs w:val="20"/>
                <w:lang w:val="en-GB"/>
              </w:rPr>
              <w:t>s</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Zapyški</w:t>
            </w:r>
            <w:r w:rsidR="00872ADF">
              <w:rPr>
                <w:sz w:val="20"/>
                <w:szCs w:val="20"/>
                <w:lang w:val="en-GB"/>
              </w:rPr>
              <w:t>s</w:t>
            </w:r>
            <w:r w:rsidRPr="00401A35">
              <w:rPr>
                <w:sz w:val="20"/>
                <w:szCs w:val="20"/>
                <w:lang w:val="en-GB"/>
              </w:rPr>
              <w:t xml:space="preserve">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30</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Šaki</w:t>
            </w:r>
            <w:r w:rsidR="00872ADF">
              <w:rPr>
                <w:sz w:val="20"/>
                <w:szCs w:val="20"/>
                <w:lang w:val="en-GB"/>
              </w:rPr>
              <w:t>ai</w:t>
            </w:r>
          </w:p>
        </w:tc>
        <w:tc>
          <w:tcPr>
            <w:tcW w:w="3654" w:type="dxa"/>
            <w:vAlign w:val="center"/>
          </w:tcPr>
          <w:p w:rsidR="00CE114E" w:rsidRPr="00401A35" w:rsidRDefault="00872ADF" w:rsidP="00CE114E">
            <w:pPr>
              <w:jc w:val="both"/>
              <w:rPr>
                <w:sz w:val="20"/>
                <w:szCs w:val="20"/>
                <w:lang w:val="en-GB"/>
              </w:rPr>
            </w:pPr>
            <w:r w:rsidRPr="00401A35">
              <w:rPr>
                <w:sz w:val="20"/>
                <w:szCs w:val="20"/>
                <w:lang w:val="en-GB"/>
              </w:rPr>
              <w:t>Šaki</w:t>
            </w:r>
            <w:r>
              <w:rPr>
                <w:sz w:val="20"/>
                <w:szCs w:val="20"/>
                <w:lang w:val="en-GB"/>
              </w:rPr>
              <w:t xml:space="preserve">ai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31</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Jurbark</w:t>
            </w:r>
            <w:r w:rsidR="00872ADF">
              <w:rPr>
                <w:sz w:val="20"/>
                <w:szCs w:val="20"/>
                <w:lang w:val="en-GB"/>
              </w:rPr>
              <w:t>as</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Jurbark</w:t>
            </w:r>
            <w:r w:rsidR="00872ADF">
              <w:rPr>
                <w:sz w:val="20"/>
                <w:szCs w:val="20"/>
                <w:lang w:val="en-GB"/>
              </w:rPr>
              <w:t>as</w:t>
            </w:r>
            <w:r w:rsidRPr="00401A35">
              <w:rPr>
                <w:sz w:val="20"/>
                <w:szCs w:val="20"/>
                <w:lang w:val="en-GB"/>
              </w:rPr>
              <w:t xml:space="preserve">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32</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Prien</w:t>
            </w:r>
            <w:r w:rsidR="00872ADF">
              <w:rPr>
                <w:sz w:val="20"/>
                <w:szCs w:val="20"/>
                <w:lang w:val="en-GB"/>
              </w:rPr>
              <w:t>ai</w:t>
            </w:r>
          </w:p>
        </w:tc>
        <w:tc>
          <w:tcPr>
            <w:tcW w:w="3654" w:type="dxa"/>
            <w:vAlign w:val="center"/>
          </w:tcPr>
          <w:p w:rsidR="00CE114E" w:rsidRPr="00401A35" w:rsidRDefault="00872ADF" w:rsidP="00CE114E">
            <w:pPr>
              <w:jc w:val="both"/>
              <w:rPr>
                <w:sz w:val="20"/>
                <w:szCs w:val="20"/>
                <w:lang w:val="en-GB"/>
              </w:rPr>
            </w:pPr>
            <w:r w:rsidRPr="00401A35">
              <w:rPr>
                <w:sz w:val="20"/>
                <w:szCs w:val="20"/>
                <w:lang w:val="en-GB"/>
              </w:rPr>
              <w:t>Prien</w:t>
            </w:r>
            <w:r>
              <w:rPr>
                <w:sz w:val="20"/>
                <w:szCs w:val="20"/>
                <w:lang w:val="en-GB"/>
              </w:rPr>
              <w:t xml:space="preserve">ai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33</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Marijampolė</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 xml:space="preserve">Marijampolė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34</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Pabradė</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 xml:space="preserve">Pabradė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35</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Vilkaviški</w:t>
            </w:r>
            <w:r w:rsidR="00872ADF">
              <w:rPr>
                <w:sz w:val="20"/>
                <w:szCs w:val="20"/>
                <w:lang w:val="en-GB"/>
              </w:rPr>
              <w:t>s</w:t>
            </w:r>
          </w:p>
        </w:tc>
        <w:tc>
          <w:tcPr>
            <w:tcW w:w="3654" w:type="dxa"/>
            <w:vAlign w:val="center"/>
          </w:tcPr>
          <w:p w:rsidR="00CE114E" w:rsidRPr="00401A35" w:rsidRDefault="00872ADF" w:rsidP="00CE114E">
            <w:pPr>
              <w:jc w:val="both"/>
              <w:rPr>
                <w:sz w:val="20"/>
                <w:szCs w:val="20"/>
                <w:lang w:val="en-GB"/>
              </w:rPr>
            </w:pPr>
            <w:r w:rsidRPr="00401A35">
              <w:rPr>
                <w:sz w:val="20"/>
                <w:szCs w:val="20"/>
                <w:lang w:val="en-GB"/>
              </w:rPr>
              <w:t>Vilkaviški</w:t>
            </w:r>
            <w:r>
              <w:rPr>
                <w:sz w:val="20"/>
                <w:szCs w:val="20"/>
                <w:lang w:val="en-GB"/>
              </w:rPr>
              <w:t xml:space="preserve">s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36</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Nemenčinė</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 xml:space="preserve">Nemenčinė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37</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Švenčionėli</w:t>
            </w:r>
            <w:r w:rsidR="00872ADF">
              <w:rPr>
                <w:sz w:val="20"/>
                <w:szCs w:val="20"/>
                <w:lang w:val="en-GB"/>
              </w:rPr>
              <w:t>ai</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Švenčionėli</w:t>
            </w:r>
            <w:r w:rsidR="00872ADF">
              <w:rPr>
                <w:sz w:val="20"/>
                <w:szCs w:val="20"/>
                <w:lang w:val="en-GB"/>
              </w:rPr>
              <w:t>ai</w:t>
            </w:r>
            <w:r w:rsidRPr="00401A35">
              <w:rPr>
                <w:sz w:val="20"/>
                <w:szCs w:val="20"/>
                <w:lang w:val="en-GB"/>
              </w:rPr>
              <w:t xml:space="preserve">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38</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Visagin</w:t>
            </w:r>
            <w:r w:rsidR="00872ADF">
              <w:rPr>
                <w:sz w:val="20"/>
                <w:szCs w:val="20"/>
                <w:lang w:val="en-GB"/>
              </w:rPr>
              <w:t>as</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Visagin</w:t>
            </w:r>
            <w:r w:rsidR="00872ADF">
              <w:rPr>
                <w:sz w:val="20"/>
                <w:szCs w:val="20"/>
                <w:lang w:val="en-GB"/>
              </w:rPr>
              <w:t>as</w:t>
            </w:r>
            <w:r w:rsidRPr="00401A35">
              <w:rPr>
                <w:sz w:val="20"/>
                <w:szCs w:val="20"/>
                <w:lang w:val="en-GB"/>
              </w:rPr>
              <w:t xml:space="preserve">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39</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Vandžiogal</w:t>
            </w:r>
            <w:r w:rsidR="00872ADF">
              <w:rPr>
                <w:sz w:val="20"/>
                <w:szCs w:val="20"/>
                <w:lang w:val="en-GB"/>
              </w:rPr>
              <w:t>a</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Vandžiogal</w:t>
            </w:r>
            <w:r w:rsidR="00872ADF">
              <w:rPr>
                <w:sz w:val="20"/>
                <w:szCs w:val="20"/>
                <w:lang w:val="en-GB"/>
              </w:rPr>
              <w:t>a</w:t>
            </w:r>
            <w:r w:rsidRPr="00401A35">
              <w:rPr>
                <w:sz w:val="20"/>
                <w:szCs w:val="20"/>
                <w:lang w:val="en-GB"/>
              </w:rPr>
              <w:t xml:space="preserve"> </w:t>
            </w:r>
            <w:r w:rsidR="00E5372F">
              <w:rPr>
                <w:sz w:val="20"/>
                <w:szCs w:val="20"/>
                <w:lang w:val="en-GB"/>
              </w:rPr>
              <w:t>distribution system</w:t>
            </w:r>
          </w:p>
        </w:tc>
      </w:tr>
      <w:tr w:rsidR="00CE114E" w:rsidRPr="00401A35" w:rsidTr="00E3335B">
        <w:trPr>
          <w:trHeight w:val="288"/>
          <w:jc w:val="center"/>
        </w:trPr>
        <w:tc>
          <w:tcPr>
            <w:tcW w:w="987" w:type="dxa"/>
            <w:vMerge w:val="restart"/>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40</w:t>
            </w:r>
          </w:p>
        </w:tc>
        <w:tc>
          <w:tcPr>
            <w:tcW w:w="2864" w:type="dxa"/>
            <w:vMerge w:val="restart"/>
            <w:shd w:val="clear" w:color="auto" w:fill="auto"/>
            <w:vAlign w:val="center"/>
          </w:tcPr>
          <w:p w:rsidR="00CE114E" w:rsidRPr="00401A35" w:rsidRDefault="00CE114E" w:rsidP="00CE114E">
            <w:pPr>
              <w:rPr>
                <w:sz w:val="20"/>
                <w:szCs w:val="20"/>
                <w:lang w:val="en-GB"/>
              </w:rPr>
            </w:pPr>
            <w:r w:rsidRPr="00401A35">
              <w:rPr>
                <w:sz w:val="20"/>
                <w:szCs w:val="20"/>
                <w:lang w:val="en-GB"/>
              </w:rPr>
              <w:t>Kėdaini</w:t>
            </w:r>
            <w:r w:rsidR="00872ADF">
              <w:rPr>
                <w:sz w:val="20"/>
                <w:szCs w:val="20"/>
                <w:lang w:val="en-GB"/>
              </w:rPr>
              <w:t>ai</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Kėdaini</w:t>
            </w:r>
            <w:r w:rsidR="00872ADF">
              <w:rPr>
                <w:sz w:val="20"/>
                <w:szCs w:val="20"/>
                <w:lang w:val="en-GB"/>
              </w:rPr>
              <w:t>ai</w:t>
            </w:r>
            <w:r w:rsidRPr="00401A35">
              <w:rPr>
                <w:sz w:val="20"/>
                <w:szCs w:val="20"/>
                <w:lang w:val="en-GB"/>
              </w:rPr>
              <w:t xml:space="preserve"> </w:t>
            </w:r>
            <w:r w:rsidR="00E5372F">
              <w:rPr>
                <w:sz w:val="20"/>
                <w:szCs w:val="20"/>
                <w:lang w:val="en-GB"/>
              </w:rPr>
              <w:t>distribution system</w:t>
            </w:r>
          </w:p>
        </w:tc>
      </w:tr>
      <w:tr w:rsidR="00CE114E" w:rsidRPr="00401A35" w:rsidTr="00E3335B">
        <w:trPr>
          <w:trHeight w:val="288"/>
          <w:jc w:val="center"/>
        </w:trPr>
        <w:tc>
          <w:tcPr>
            <w:tcW w:w="987" w:type="dxa"/>
            <w:vMerge/>
            <w:shd w:val="clear" w:color="auto" w:fill="auto"/>
            <w:noWrap/>
            <w:vAlign w:val="center"/>
          </w:tcPr>
          <w:p w:rsidR="00CE114E" w:rsidRPr="00401A35" w:rsidRDefault="00CE114E" w:rsidP="00CE114E">
            <w:pPr>
              <w:jc w:val="both"/>
              <w:rPr>
                <w:sz w:val="20"/>
                <w:szCs w:val="20"/>
                <w:lang w:val="en-GB"/>
              </w:rPr>
            </w:pPr>
          </w:p>
        </w:tc>
        <w:tc>
          <w:tcPr>
            <w:tcW w:w="2864" w:type="dxa"/>
            <w:vMerge/>
            <w:shd w:val="clear" w:color="auto" w:fill="auto"/>
            <w:vAlign w:val="bottom"/>
          </w:tcPr>
          <w:p w:rsidR="00CE114E" w:rsidRPr="00401A35" w:rsidRDefault="00CE114E" w:rsidP="00CE114E">
            <w:pPr>
              <w:jc w:val="both"/>
              <w:rPr>
                <w:sz w:val="20"/>
                <w:szCs w:val="20"/>
                <w:lang w:val="en-GB"/>
              </w:rPr>
            </w:pP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Josvaini</w:t>
            </w:r>
            <w:r w:rsidR="00872ADF">
              <w:rPr>
                <w:sz w:val="20"/>
                <w:szCs w:val="20"/>
                <w:lang w:val="en-GB"/>
              </w:rPr>
              <w:t>ai</w:t>
            </w:r>
            <w:r w:rsidRPr="00401A35">
              <w:rPr>
                <w:sz w:val="20"/>
                <w:szCs w:val="20"/>
                <w:lang w:val="en-GB"/>
              </w:rPr>
              <w:t xml:space="preserve">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41</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Ukmergė</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 xml:space="preserve">Ukmergė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42</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Taujėn</w:t>
            </w:r>
            <w:r w:rsidR="00872ADF">
              <w:rPr>
                <w:sz w:val="20"/>
                <w:szCs w:val="20"/>
                <w:lang w:val="en-GB"/>
              </w:rPr>
              <w:t>ai</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Taujėn</w:t>
            </w:r>
            <w:r w:rsidR="00872ADF">
              <w:rPr>
                <w:sz w:val="20"/>
                <w:szCs w:val="20"/>
                <w:lang w:val="en-GB"/>
              </w:rPr>
              <w:t>ai</w:t>
            </w:r>
            <w:r w:rsidRPr="00401A35">
              <w:rPr>
                <w:sz w:val="20"/>
                <w:szCs w:val="20"/>
                <w:lang w:val="en-GB"/>
              </w:rPr>
              <w:t xml:space="preserve">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43</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Anykšči</w:t>
            </w:r>
            <w:r w:rsidR="00872ADF">
              <w:rPr>
                <w:sz w:val="20"/>
                <w:szCs w:val="20"/>
                <w:lang w:val="en-GB"/>
              </w:rPr>
              <w:t>ai</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Anykšči</w:t>
            </w:r>
            <w:r w:rsidR="00872ADF">
              <w:rPr>
                <w:sz w:val="20"/>
                <w:szCs w:val="20"/>
                <w:lang w:val="en-GB"/>
              </w:rPr>
              <w:t>ai</w:t>
            </w:r>
            <w:r w:rsidRPr="00401A35">
              <w:rPr>
                <w:sz w:val="20"/>
                <w:szCs w:val="20"/>
                <w:lang w:val="en-GB"/>
              </w:rPr>
              <w:t xml:space="preserve">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lastRenderedPageBreak/>
              <w:t>44</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Uten</w:t>
            </w:r>
            <w:r w:rsidR="00872ADF">
              <w:rPr>
                <w:sz w:val="20"/>
                <w:szCs w:val="20"/>
                <w:lang w:val="en-GB"/>
              </w:rPr>
              <w:t>a</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Uten</w:t>
            </w:r>
            <w:r w:rsidR="00872ADF">
              <w:rPr>
                <w:sz w:val="20"/>
                <w:szCs w:val="20"/>
                <w:lang w:val="en-GB"/>
              </w:rPr>
              <w:t>a</w:t>
            </w:r>
            <w:r w:rsidRPr="00401A35">
              <w:rPr>
                <w:sz w:val="20"/>
                <w:szCs w:val="20"/>
                <w:lang w:val="en-GB"/>
              </w:rPr>
              <w:t xml:space="preserve">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45</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Raguv</w:t>
            </w:r>
            <w:r w:rsidR="00E5372F">
              <w:rPr>
                <w:sz w:val="20"/>
                <w:szCs w:val="20"/>
                <w:lang w:val="en-GB"/>
              </w:rPr>
              <w:t>a</w:t>
            </w:r>
          </w:p>
        </w:tc>
        <w:tc>
          <w:tcPr>
            <w:tcW w:w="3654" w:type="dxa"/>
            <w:vAlign w:val="center"/>
          </w:tcPr>
          <w:p w:rsidR="00CE114E" w:rsidRPr="00401A35" w:rsidRDefault="00E5372F" w:rsidP="00CE114E">
            <w:pPr>
              <w:jc w:val="both"/>
              <w:rPr>
                <w:sz w:val="20"/>
                <w:szCs w:val="20"/>
                <w:lang w:val="en-GB"/>
              </w:rPr>
            </w:pPr>
            <w:r w:rsidRPr="00401A35">
              <w:rPr>
                <w:sz w:val="20"/>
                <w:szCs w:val="20"/>
                <w:lang w:val="en-GB"/>
              </w:rPr>
              <w:t>Raguv</w:t>
            </w:r>
            <w:r>
              <w:rPr>
                <w:sz w:val="20"/>
                <w:szCs w:val="20"/>
                <w:lang w:val="en-GB"/>
              </w:rPr>
              <w:t>a 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46</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Panevėž</w:t>
            </w:r>
            <w:r w:rsidR="00E5372F">
              <w:rPr>
                <w:sz w:val="20"/>
                <w:szCs w:val="20"/>
                <w:lang w:val="en-GB"/>
              </w:rPr>
              <w:t>ys</w:t>
            </w:r>
            <w:r w:rsidRPr="00401A35">
              <w:rPr>
                <w:sz w:val="20"/>
                <w:szCs w:val="20"/>
                <w:lang w:val="en-GB"/>
              </w:rPr>
              <w:t>-1</w:t>
            </w:r>
          </w:p>
        </w:tc>
        <w:tc>
          <w:tcPr>
            <w:tcW w:w="3654" w:type="dxa"/>
            <w:vMerge w:val="restart"/>
            <w:vAlign w:val="center"/>
          </w:tcPr>
          <w:p w:rsidR="00CE114E" w:rsidRPr="00401A35" w:rsidRDefault="00E5372F" w:rsidP="00CE114E">
            <w:pPr>
              <w:jc w:val="both"/>
              <w:rPr>
                <w:sz w:val="20"/>
                <w:szCs w:val="20"/>
                <w:lang w:val="en-GB"/>
              </w:rPr>
            </w:pPr>
            <w:r w:rsidRPr="00401A35">
              <w:rPr>
                <w:sz w:val="20"/>
                <w:szCs w:val="20"/>
                <w:lang w:val="en-GB"/>
              </w:rPr>
              <w:t>Panevėž</w:t>
            </w:r>
            <w:r>
              <w:rPr>
                <w:sz w:val="20"/>
                <w:szCs w:val="20"/>
                <w:lang w:val="en-GB"/>
              </w:rPr>
              <w:t>ys 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47</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Panevėž</w:t>
            </w:r>
            <w:r w:rsidR="00E5372F">
              <w:rPr>
                <w:sz w:val="20"/>
                <w:szCs w:val="20"/>
                <w:lang w:val="en-GB"/>
              </w:rPr>
              <w:t>ys</w:t>
            </w:r>
            <w:r w:rsidRPr="00401A35">
              <w:rPr>
                <w:sz w:val="20"/>
                <w:szCs w:val="20"/>
                <w:lang w:val="en-GB"/>
              </w:rPr>
              <w:t>-2</w:t>
            </w:r>
          </w:p>
        </w:tc>
        <w:tc>
          <w:tcPr>
            <w:tcW w:w="3654" w:type="dxa"/>
            <w:vMerge/>
            <w:vAlign w:val="center"/>
          </w:tcPr>
          <w:p w:rsidR="00CE114E" w:rsidRPr="00401A35" w:rsidRDefault="00CE114E" w:rsidP="00CE114E">
            <w:pPr>
              <w:jc w:val="both"/>
              <w:rPr>
                <w:sz w:val="20"/>
                <w:szCs w:val="20"/>
                <w:lang w:val="en-GB"/>
              </w:rPr>
            </w:pP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48</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Piniav</w:t>
            </w:r>
            <w:r w:rsidR="00E5372F">
              <w:rPr>
                <w:sz w:val="20"/>
                <w:szCs w:val="20"/>
                <w:lang w:val="en-GB"/>
              </w:rPr>
              <w:t>a</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Piniav</w:t>
            </w:r>
            <w:r w:rsidR="00E5372F">
              <w:rPr>
                <w:sz w:val="20"/>
                <w:szCs w:val="20"/>
                <w:lang w:val="en-GB"/>
              </w:rPr>
              <w:t>a</w:t>
            </w:r>
            <w:r w:rsidRPr="00401A35">
              <w:rPr>
                <w:sz w:val="20"/>
                <w:szCs w:val="20"/>
                <w:lang w:val="en-GB"/>
              </w:rPr>
              <w:t xml:space="preserve">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49</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Gegužinė</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 xml:space="preserve">Gegužinė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50</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Pasval</w:t>
            </w:r>
            <w:r w:rsidR="00E5372F">
              <w:rPr>
                <w:sz w:val="20"/>
                <w:szCs w:val="20"/>
                <w:lang w:val="en-GB"/>
              </w:rPr>
              <w:t>ys</w:t>
            </w:r>
          </w:p>
        </w:tc>
        <w:tc>
          <w:tcPr>
            <w:tcW w:w="3654" w:type="dxa"/>
            <w:vAlign w:val="center"/>
          </w:tcPr>
          <w:p w:rsidR="00CE114E" w:rsidRPr="00401A35" w:rsidRDefault="00E5372F" w:rsidP="00CE114E">
            <w:pPr>
              <w:jc w:val="both"/>
              <w:rPr>
                <w:sz w:val="20"/>
                <w:szCs w:val="20"/>
                <w:lang w:val="en-GB"/>
              </w:rPr>
            </w:pPr>
            <w:r w:rsidRPr="00401A35">
              <w:rPr>
                <w:sz w:val="20"/>
                <w:szCs w:val="20"/>
                <w:lang w:val="en-GB"/>
              </w:rPr>
              <w:t>Pasval</w:t>
            </w:r>
            <w:r>
              <w:rPr>
                <w:sz w:val="20"/>
                <w:szCs w:val="20"/>
                <w:lang w:val="en-GB"/>
              </w:rPr>
              <w:t>ys 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51</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Pajiešmeni</w:t>
            </w:r>
            <w:r w:rsidR="00E5372F">
              <w:rPr>
                <w:sz w:val="20"/>
                <w:szCs w:val="20"/>
                <w:lang w:val="en-GB"/>
              </w:rPr>
              <w:t>ai</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Pajiešmeni</w:t>
            </w:r>
            <w:r w:rsidR="00E5372F">
              <w:rPr>
                <w:sz w:val="20"/>
                <w:szCs w:val="20"/>
                <w:lang w:val="en-GB"/>
              </w:rPr>
              <w:t>ai</w:t>
            </w:r>
            <w:r w:rsidRPr="00401A35">
              <w:rPr>
                <w:sz w:val="20"/>
                <w:szCs w:val="20"/>
                <w:lang w:val="en-GB"/>
              </w:rPr>
              <w:t xml:space="preserve">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52</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Birž</w:t>
            </w:r>
            <w:r w:rsidR="003627DD">
              <w:rPr>
                <w:sz w:val="20"/>
                <w:szCs w:val="20"/>
                <w:lang w:val="en-GB"/>
              </w:rPr>
              <w:t>ai</w:t>
            </w:r>
          </w:p>
        </w:tc>
        <w:tc>
          <w:tcPr>
            <w:tcW w:w="3654" w:type="dxa"/>
            <w:vAlign w:val="center"/>
          </w:tcPr>
          <w:p w:rsidR="00CE114E" w:rsidRPr="00401A35" w:rsidRDefault="003627DD" w:rsidP="00CE114E">
            <w:pPr>
              <w:jc w:val="both"/>
              <w:rPr>
                <w:sz w:val="20"/>
                <w:szCs w:val="20"/>
                <w:lang w:val="en-GB"/>
              </w:rPr>
            </w:pPr>
            <w:r w:rsidRPr="00401A35">
              <w:rPr>
                <w:sz w:val="20"/>
                <w:szCs w:val="20"/>
                <w:lang w:val="en-GB"/>
              </w:rPr>
              <w:t>Birž</w:t>
            </w:r>
            <w:r>
              <w:rPr>
                <w:sz w:val="20"/>
                <w:szCs w:val="20"/>
                <w:lang w:val="en-GB"/>
              </w:rPr>
              <w:t xml:space="preserve">ai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53</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Pakruoj</w:t>
            </w:r>
            <w:r w:rsidR="003627DD">
              <w:rPr>
                <w:sz w:val="20"/>
                <w:szCs w:val="20"/>
                <w:lang w:val="en-GB"/>
              </w:rPr>
              <w:t>is</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Pakruoj</w:t>
            </w:r>
            <w:r w:rsidR="003627DD">
              <w:rPr>
                <w:sz w:val="20"/>
                <w:szCs w:val="20"/>
                <w:lang w:val="en-GB"/>
              </w:rPr>
              <w:t>is</w:t>
            </w:r>
            <w:r w:rsidRPr="00401A35">
              <w:rPr>
                <w:sz w:val="20"/>
                <w:szCs w:val="20"/>
                <w:lang w:val="en-GB"/>
              </w:rPr>
              <w:t xml:space="preserve">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54</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Alksnupi</w:t>
            </w:r>
            <w:r w:rsidR="003627DD">
              <w:rPr>
                <w:sz w:val="20"/>
                <w:szCs w:val="20"/>
                <w:lang w:val="en-GB"/>
              </w:rPr>
              <w:t>ai</w:t>
            </w:r>
          </w:p>
        </w:tc>
        <w:tc>
          <w:tcPr>
            <w:tcW w:w="3654" w:type="dxa"/>
            <w:vAlign w:val="center"/>
          </w:tcPr>
          <w:p w:rsidR="00CE114E" w:rsidRPr="00401A35" w:rsidRDefault="003627DD" w:rsidP="00CE114E">
            <w:pPr>
              <w:jc w:val="both"/>
              <w:rPr>
                <w:sz w:val="20"/>
                <w:szCs w:val="20"/>
                <w:lang w:val="en-GB"/>
              </w:rPr>
            </w:pPr>
            <w:r w:rsidRPr="00401A35">
              <w:rPr>
                <w:sz w:val="20"/>
                <w:szCs w:val="20"/>
                <w:lang w:val="en-GB"/>
              </w:rPr>
              <w:t>Alksnupi</w:t>
            </w:r>
            <w:r>
              <w:rPr>
                <w:sz w:val="20"/>
                <w:szCs w:val="20"/>
                <w:lang w:val="en-GB"/>
              </w:rPr>
              <w:t xml:space="preserve">ai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55</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Radviliški</w:t>
            </w:r>
            <w:r w:rsidR="003627DD">
              <w:rPr>
                <w:sz w:val="20"/>
                <w:szCs w:val="20"/>
                <w:lang w:val="en-GB"/>
              </w:rPr>
              <w:t>s</w:t>
            </w:r>
          </w:p>
        </w:tc>
        <w:tc>
          <w:tcPr>
            <w:tcW w:w="3654" w:type="dxa"/>
            <w:vAlign w:val="center"/>
          </w:tcPr>
          <w:p w:rsidR="00CE114E" w:rsidRPr="00401A35" w:rsidRDefault="003627DD" w:rsidP="00CE114E">
            <w:pPr>
              <w:jc w:val="both"/>
              <w:rPr>
                <w:sz w:val="20"/>
                <w:szCs w:val="20"/>
                <w:lang w:val="en-GB"/>
              </w:rPr>
            </w:pPr>
            <w:r w:rsidRPr="00401A35">
              <w:rPr>
                <w:sz w:val="20"/>
                <w:szCs w:val="20"/>
                <w:lang w:val="en-GB"/>
              </w:rPr>
              <w:t>Radviliški</w:t>
            </w:r>
            <w:r>
              <w:rPr>
                <w:sz w:val="20"/>
                <w:szCs w:val="20"/>
                <w:lang w:val="en-GB"/>
              </w:rPr>
              <w:t xml:space="preserve">s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56</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Šiauli</w:t>
            </w:r>
            <w:r w:rsidR="003627DD">
              <w:rPr>
                <w:sz w:val="20"/>
                <w:szCs w:val="20"/>
                <w:lang w:val="en-GB"/>
              </w:rPr>
              <w:t>ai</w:t>
            </w:r>
          </w:p>
        </w:tc>
        <w:tc>
          <w:tcPr>
            <w:tcW w:w="3654" w:type="dxa"/>
            <w:vMerge w:val="restart"/>
            <w:vAlign w:val="center"/>
          </w:tcPr>
          <w:p w:rsidR="00CE114E" w:rsidRPr="00401A35" w:rsidRDefault="003627DD" w:rsidP="00CE114E">
            <w:pPr>
              <w:jc w:val="both"/>
              <w:rPr>
                <w:sz w:val="20"/>
                <w:szCs w:val="20"/>
                <w:lang w:val="en-GB"/>
              </w:rPr>
            </w:pPr>
            <w:r w:rsidRPr="00401A35">
              <w:rPr>
                <w:sz w:val="20"/>
                <w:szCs w:val="20"/>
                <w:lang w:val="en-GB"/>
              </w:rPr>
              <w:t>Šiauli</w:t>
            </w:r>
            <w:r>
              <w:rPr>
                <w:sz w:val="20"/>
                <w:szCs w:val="20"/>
                <w:lang w:val="en-GB"/>
              </w:rPr>
              <w:t xml:space="preserve">ai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57</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Daugėli</w:t>
            </w:r>
            <w:r w:rsidR="003627DD">
              <w:rPr>
                <w:sz w:val="20"/>
                <w:szCs w:val="20"/>
                <w:lang w:val="en-GB"/>
              </w:rPr>
              <w:t>ai</w:t>
            </w:r>
          </w:p>
        </w:tc>
        <w:tc>
          <w:tcPr>
            <w:tcW w:w="3654" w:type="dxa"/>
            <w:vMerge/>
            <w:vAlign w:val="center"/>
          </w:tcPr>
          <w:p w:rsidR="00CE114E" w:rsidRPr="00401A35" w:rsidRDefault="00CE114E" w:rsidP="00CE114E">
            <w:pPr>
              <w:jc w:val="both"/>
              <w:rPr>
                <w:sz w:val="20"/>
                <w:szCs w:val="20"/>
                <w:lang w:val="en-GB"/>
              </w:rPr>
            </w:pP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58</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Kuži</w:t>
            </w:r>
            <w:r w:rsidR="003627DD">
              <w:rPr>
                <w:sz w:val="20"/>
                <w:szCs w:val="20"/>
                <w:lang w:val="en-GB"/>
              </w:rPr>
              <w:t>ai</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Kuži</w:t>
            </w:r>
            <w:r w:rsidR="003627DD">
              <w:rPr>
                <w:sz w:val="20"/>
                <w:szCs w:val="20"/>
                <w:lang w:val="en-GB"/>
              </w:rPr>
              <w:t>ai</w:t>
            </w:r>
            <w:r w:rsidRPr="00401A35">
              <w:rPr>
                <w:sz w:val="20"/>
                <w:szCs w:val="20"/>
                <w:lang w:val="en-GB"/>
              </w:rPr>
              <w:t xml:space="preserve">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59</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Papilė</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 xml:space="preserve">Papilė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60</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N. Akmenė</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 xml:space="preserve">N. Akmenė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61</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Telši</w:t>
            </w:r>
            <w:r w:rsidR="003627DD">
              <w:rPr>
                <w:sz w:val="20"/>
                <w:szCs w:val="20"/>
                <w:lang w:val="en-GB"/>
              </w:rPr>
              <w:t>ai</w:t>
            </w:r>
          </w:p>
        </w:tc>
        <w:tc>
          <w:tcPr>
            <w:tcW w:w="3654" w:type="dxa"/>
            <w:vAlign w:val="center"/>
          </w:tcPr>
          <w:p w:rsidR="00CE114E" w:rsidRPr="00401A35" w:rsidRDefault="003627DD" w:rsidP="00CE114E">
            <w:pPr>
              <w:jc w:val="both"/>
              <w:rPr>
                <w:sz w:val="20"/>
                <w:szCs w:val="20"/>
                <w:lang w:val="en-GB"/>
              </w:rPr>
            </w:pPr>
            <w:r w:rsidRPr="00401A35">
              <w:rPr>
                <w:sz w:val="20"/>
                <w:szCs w:val="20"/>
                <w:lang w:val="en-GB"/>
              </w:rPr>
              <w:t>Telši</w:t>
            </w:r>
            <w:r>
              <w:rPr>
                <w:sz w:val="20"/>
                <w:szCs w:val="20"/>
                <w:lang w:val="en-GB"/>
              </w:rPr>
              <w:t xml:space="preserve">ai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62</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Plungė</w:t>
            </w:r>
          </w:p>
        </w:tc>
        <w:tc>
          <w:tcPr>
            <w:tcW w:w="3654" w:type="dxa"/>
            <w:vAlign w:val="center"/>
          </w:tcPr>
          <w:p w:rsidR="00CE114E" w:rsidRPr="00401A35" w:rsidRDefault="00CE114E" w:rsidP="00CE114E">
            <w:pPr>
              <w:jc w:val="both"/>
              <w:rPr>
                <w:sz w:val="20"/>
                <w:szCs w:val="20"/>
                <w:lang w:val="en-GB"/>
              </w:rPr>
            </w:pPr>
            <w:r w:rsidRPr="00401A35">
              <w:rPr>
                <w:sz w:val="20"/>
                <w:szCs w:val="20"/>
                <w:lang w:val="en-GB"/>
              </w:rPr>
              <w:t xml:space="preserve">Plungė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63</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Rietav</w:t>
            </w:r>
            <w:r w:rsidR="003627DD">
              <w:rPr>
                <w:sz w:val="20"/>
                <w:szCs w:val="20"/>
                <w:lang w:val="en-GB"/>
              </w:rPr>
              <w:t>as</w:t>
            </w:r>
          </w:p>
        </w:tc>
        <w:tc>
          <w:tcPr>
            <w:tcW w:w="3654" w:type="dxa"/>
            <w:vAlign w:val="center"/>
          </w:tcPr>
          <w:p w:rsidR="00CE114E" w:rsidRPr="00401A35" w:rsidRDefault="003627DD" w:rsidP="00CE114E">
            <w:pPr>
              <w:jc w:val="both"/>
              <w:rPr>
                <w:sz w:val="20"/>
                <w:szCs w:val="20"/>
                <w:lang w:val="en-GB"/>
              </w:rPr>
            </w:pPr>
            <w:r w:rsidRPr="00401A35">
              <w:rPr>
                <w:sz w:val="20"/>
                <w:szCs w:val="20"/>
                <w:lang w:val="en-GB"/>
              </w:rPr>
              <w:t>Rietav</w:t>
            </w:r>
            <w:r>
              <w:rPr>
                <w:sz w:val="20"/>
                <w:szCs w:val="20"/>
                <w:lang w:val="en-GB"/>
              </w:rPr>
              <w:t xml:space="preserve">as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64</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Kreting</w:t>
            </w:r>
            <w:r w:rsidR="003627DD">
              <w:rPr>
                <w:sz w:val="20"/>
                <w:szCs w:val="20"/>
                <w:lang w:val="en-GB"/>
              </w:rPr>
              <w:t>a</w:t>
            </w:r>
          </w:p>
        </w:tc>
        <w:tc>
          <w:tcPr>
            <w:tcW w:w="3654" w:type="dxa"/>
            <w:vAlign w:val="center"/>
          </w:tcPr>
          <w:p w:rsidR="00CE114E" w:rsidRPr="00401A35" w:rsidRDefault="003627DD" w:rsidP="00CE114E">
            <w:pPr>
              <w:jc w:val="both"/>
              <w:rPr>
                <w:sz w:val="20"/>
                <w:szCs w:val="20"/>
                <w:lang w:val="en-GB"/>
              </w:rPr>
            </w:pPr>
            <w:r w:rsidRPr="00401A35">
              <w:rPr>
                <w:sz w:val="20"/>
                <w:szCs w:val="20"/>
                <w:lang w:val="en-GB"/>
              </w:rPr>
              <w:t>Kreting</w:t>
            </w:r>
            <w:r>
              <w:rPr>
                <w:sz w:val="20"/>
                <w:szCs w:val="20"/>
                <w:lang w:val="en-GB"/>
              </w:rPr>
              <w:t xml:space="preserve">a </w:t>
            </w:r>
            <w:r w:rsidR="00E5372F">
              <w:rPr>
                <w:sz w:val="20"/>
                <w:szCs w:val="20"/>
                <w:lang w:val="en-GB"/>
              </w:rPr>
              <w:t>distribution system</w:t>
            </w: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65</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Palang</w:t>
            </w:r>
            <w:r w:rsidR="003627DD">
              <w:rPr>
                <w:sz w:val="20"/>
                <w:szCs w:val="20"/>
                <w:lang w:val="en-GB"/>
              </w:rPr>
              <w:t>a</w:t>
            </w:r>
          </w:p>
        </w:tc>
        <w:tc>
          <w:tcPr>
            <w:tcW w:w="3654" w:type="dxa"/>
            <w:vAlign w:val="center"/>
          </w:tcPr>
          <w:p w:rsidR="00CE114E" w:rsidRPr="00401A35" w:rsidRDefault="003627DD" w:rsidP="00CE114E">
            <w:pPr>
              <w:jc w:val="both"/>
              <w:rPr>
                <w:sz w:val="20"/>
                <w:szCs w:val="20"/>
                <w:lang w:val="en-GB"/>
              </w:rPr>
            </w:pPr>
            <w:r w:rsidRPr="00401A35">
              <w:rPr>
                <w:sz w:val="20"/>
                <w:szCs w:val="20"/>
                <w:lang w:val="en-GB"/>
              </w:rPr>
              <w:t>Palang</w:t>
            </w:r>
            <w:r>
              <w:rPr>
                <w:sz w:val="20"/>
                <w:szCs w:val="20"/>
                <w:lang w:val="en-GB"/>
              </w:rPr>
              <w:t xml:space="preserve">a </w:t>
            </w:r>
            <w:r w:rsidR="00E5372F">
              <w:rPr>
                <w:sz w:val="20"/>
                <w:szCs w:val="20"/>
                <w:lang w:val="en-GB"/>
              </w:rPr>
              <w:t>distribution system</w:t>
            </w:r>
          </w:p>
        </w:tc>
      </w:tr>
      <w:tr w:rsidR="003E0A9D" w:rsidRPr="00401A35" w:rsidTr="00E3335B">
        <w:trPr>
          <w:trHeight w:val="288"/>
          <w:jc w:val="center"/>
        </w:trPr>
        <w:tc>
          <w:tcPr>
            <w:tcW w:w="987" w:type="dxa"/>
            <w:shd w:val="clear" w:color="auto" w:fill="auto"/>
            <w:noWrap/>
            <w:vAlign w:val="center"/>
          </w:tcPr>
          <w:p w:rsidR="003E0A9D" w:rsidRPr="00401A35" w:rsidRDefault="003E0A9D" w:rsidP="00CE114E">
            <w:pPr>
              <w:jc w:val="both"/>
              <w:rPr>
                <w:sz w:val="20"/>
                <w:szCs w:val="20"/>
                <w:lang w:val="en-GB"/>
              </w:rPr>
            </w:pPr>
            <w:r w:rsidRPr="00401A35">
              <w:rPr>
                <w:sz w:val="20"/>
                <w:szCs w:val="20"/>
                <w:lang w:val="en-GB"/>
              </w:rPr>
              <w:t>66</w:t>
            </w:r>
          </w:p>
        </w:tc>
        <w:tc>
          <w:tcPr>
            <w:tcW w:w="2864" w:type="dxa"/>
            <w:shd w:val="clear" w:color="auto" w:fill="auto"/>
            <w:vAlign w:val="bottom"/>
          </w:tcPr>
          <w:p w:rsidR="003E0A9D" w:rsidRPr="00401A35" w:rsidRDefault="003E0A9D" w:rsidP="00CE114E">
            <w:pPr>
              <w:jc w:val="both"/>
              <w:rPr>
                <w:sz w:val="20"/>
                <w:szCs w:val="20"/>
                <w:lang w:val="en-GB"/>
              </w:rPr>
            </w:pPr>
            <w:r w:rsidRPr="00401A35">
              <w:rPr>
                <w:sz w:val="20"/>
                <w:szCs w:val="20"/>
                <w:lang w:val="en-GB"/>
              </w:rPr>
              <w:t>Klaipėd</w:t>
            </w:r>
            <w:r w:rsidR="003627DD">
              <w:rPr>
                <w:sz w:val="20"/>
                <w:szCs w:val="20"/>
                <w:lang w:val="en-GB"/>
              </w:rPr>
              <w:t>a</w:t>
            </w:r>
            <w:r w:rsidRPr="00401A35">
              <w:rPr>
                <w:sz w:val="20"/>
                <w:szCs w:val="20"/>
                <w:lang w:val="en-GB"/>
              </w:rPr>
              <w:t xml:space="preserve"> -1</w:t>
            </w:r>
          </w:p>
        </w:tc>
        <w:tc>
          <w:tcPr>
            <w:tcW w:w="3654" w:type="dxa"/>
            <w:vMerge w:val="restart"/>
            <w:vAlign w:val="center"/>
          </w:tcPr>
          <w:p w:rsidR="003E0A9D" w:rsidRPr="00401A35" w:rsidRDefault="003627DD" w:rsidP="00CE114E">
            <w:pPr>
              <w:jc w:val="both"/>
              <w:rPr>
                <w:sz w:val="20"/>
                <w:szCs w:val="20"/>
                <w:lang w:val="en-GB"/>
              </w:rPr>
            </w:pPr>
            <w:r w:rsidRPr="00401A35">
              <w:rPr>
                <w:sz w:val="20"/>
                <w:szCs w:val="20"/>
                <w:lang w:val="en-GB"/>
              </w:rPr>
              <w:t>Klaipėd</w:t>
            </w:r>
            <w:r>
              <w:rPr>
                <w:sz w:val="20"/>
                <w:szCs w:val="20"/>
                <w:lang w:val="en-GB"/>
              </w:rPr>
              <w:t>a</w:t>
            </w:r>
            <w:r w:rsidRPr="00401A35">
              <w:rPr>
                <w:sz w:val="20"/>
                <w:szCs w:val="20"/>
                <w:lang w:val="en-GB"/>
              </w:rPr>
              <w:t xml:space="preserve"> </w:t>
            </w:r>
            <w:r w:rsidR="00E5372F">
              <w:rPr>
                <w:sz w:val="20"/>
                <w:szCs w:val="20"/>
                <w:lang w:val="en-GB"/>
              </w:rPr>
              <w:t>distribution system</w:t>
            </w:r>
          </w:p>
        </w:tc>
      </w:tr>
      <w:tr w:rsidR="003E0A9D" w:rsidRPr="00401A35" w:rsidTr="00E3335B">
        <w:trPr>
          <w:trHeight w:val="288"/>
          <w:jc w:val="center"/>
        </w:trPr>
        <w:tc>
          <w:tcPr>
            <w:tcW w:w="987" w:type="dxa"/>
            <w:shd w:val="clear" w:color="auto" w:fill="auto"/>
            <w:noWrap/>
            <w:vAlign w:val="center"/>
          </w:tcPr>
          <w:p w:rsidR="003E0A9D" w:rsidRPr="00401A35" w:rsidRDefault="003E0A9D" w:rsidP="00CE114E">
            <w:pPr>
              <w:jc w:val="both"/>
              <w:rPr>
                <w:sz w:val="20"/>
                <w:szCs w:val="20"/>
                <w:lang w:val="en-GB"/>
              </w:rPr>
            </w:pPr>
            <w:r w:rsidRPr="00401A35">
              <w:rPr>
                <w:sz w:val="20"/>
                <w:szCs w:val="20"/>
                <w:lang w:val="en-GB"/>
              </w:rPr>
              <w:t>67</w:t>
            </w:r>
          </w:p>
        </w:tc>
        <w:tc>
          <w:tcPr>
            <w:tcW w:w="2864" w:type="dxa"/>
            <w:shd w:val="clear" w:color="auto" w:fill="auto"/>
            <w:vAlign w:val="bottom"/>
          </w:tcPr>
          <w:p w:rsidR="003E0A9D" w:rsidRPr="00401A35" w:rsidRDefault="003627DD" w:rsidP="00CE114E">
            <w:pPr>
              <w:jc w:val="both"/>
              <w:rPr>
                <w:sz w:val="20"/>
                <w:szCs w:val="20"/>
                <w:lang w:val="en-GB"/>
              </w:rPr>
            </w:pPr>
            <w:r w:rsidRPr="00401A35">
              <w:rPr>
                <w:sz w:val="20"/>
                <w:szCs w:val="20"/>
                <w:lang w:val="en-GB"/>
              </w:rPr>
              <w:t>Klaipėd</w:t>
            </w:r>
            <w:r>
              <w:rPr>
                <w:sz w:val="20"/>
                <w:szCs w:val="20"/>
                <w:lang w:val="en-GB"/>
              </w:rPr>
              <w:t>a</w:t>
            </w:r>
            <w:r w:rsidRPr="00401A35">
              <w:rPr>
                <w:sz w:val="20"/>
                <w:szCs w:val="20"/>
                <w:lang w:val="en-GB"/>
              </w:rPr>
              <w:t xml:space="preserve"> </w:t>
            </w:r>
            <w:r w:rsidR="003E0A9D" w:rsidRPr="00401A35">
              <w:rPr>
                <w:sz w:val="20"/>
                <w:szCs w:val="20"/>
                <w:lang w:val="en-GB"/>
              </w:rPr>
              <w:t>-2</w:t>
            </w:r>
          </w:p>
        </w:tc>
        <w:tc>
          <w:tcPr>
            <w:tcW w:w="3654" w:type="dxa"/>
            <w:vMerge/>
            <w:vAlign w:val="center"/>
          </w:tcPr>
          <w:p w:rsidR="003E0A9D" w:rsidRPr="00401A35" w:rsidRDefault="003E0A9D" w:rsidP="00CE114E">
            <w:pPr>
              <w:jc w:val="both"/>
              <w:rPr>
                <w:sz w:val="20"/>
                <w:szCs w:val="20"/>
                <w:lang w:val="en-GB"/>
              </w:rPr>
            </w:pPr>
          </w:p>
        </w:tc>
      </w:tr>
      <w:tr w:rsidR="00CE114E" w:rsidRPr="00401A35" w:rsidTr="00E3335B">
        <w:trPr>
          <w:trHeight w:val="288"/>
          <w:jc w:val="center"/>
        </w:trPr>
        <w:tc>
          <w:tcPr>
            <w:tcW w:w="987" w:type="dxa"/>
            <w:shd w:val="clear" w:color="auto" w:fill="auto"/>
            <w:noWrap/>
            <w:vAlign w:val="center"/>
          </w:tcPr>
          <w:p w:rsidR="00CE114E" w:rsidRPr="00401A35" w:rsidRDefault="002C178F" w:rsidP="00CE114E">
            <w:pPr>
              <w:jc w:val="both"/>
              <w:rPr>
                <w:sz w:val="20"/>
                <w:szCs w:val="20"/>
                <w:lang w:val="en-GB"/>
              </w:rPr>
            </w:pPr>
            <w:r w:rsidRPr="00401A35">
              <w:rPr>
                <w:sz w:val="20"/>
                <w:szCs w:val="20"/>
                <w:lang w:val="en-GB"/>
              </w:rPr>
              <w:t>6</w:t>
            </w:r>
            <w:r w:rsidR="003E0A9D" w:rsidRPr="00401A35">
              <w:rPr>
                <w:sz w:val="20"/>
                <w:szCs w:val="20"/>
                <w:lang w:val="en-GB"/>
              </w:rPr>
              <w:t>8</w:t>
            </w:r>
          </w:p>
        </w:tc>
        <w:tc>
          <w:tcPr>
            <w:tcW w:w="2864" w:type="dxa"/>
            <w:shd w:val="clear" w:color="auto" w:fill="auto"/>
            <w:vAlign w:val="bottom"/>
          </w:tcPr>
          <w:p w:rsidR="00CE114E" w:rsidRPr="00401A35" w:rsidRDefault="00CE114E" w:rsidP="00CE114E">
            <w:pPr>
              <w:jc w:val="both"/>
              <w:rPr>
                <w:sz w:val="20"/>
                <w:szCs w:val="20"/>
                <w:lang w:val="en-GB"/>
              </w:rPr>
            </w:pPr>
            <w:r w:rsidRPr="00401A35">
              <w:rPr>
                <w:sz w:val="20"/>
                <w:szCs w:val="20"/>
                <w:lang w:val="en-GB"/>
              </w:rPr>
              <w:t>Gargžd</w:t>
            </w:r>
            <w:r w:rsidR="003627DD">
              <w:rPr>
                <w:sz w:val="20"/>
                <w:szCs w:val="20"/>
                <w:lang w:val="en-GB"/>
              </w:rPr>
              <w:t>ai</w:t>
            </w:r>
          </w:p>
        </w:tc>
        <w:tc>
          <w:tcPr>
            <w:tcW w:w="3654" w:type="dxa"/>
            <w:vAlign w:val="center"/>
          </w:tcPr>
          <w:p w:rsidR="00CE114E" w:rsidRPr="00401A35" w:rsidRDefault="003627DD" w:rsidP="00CE114E">
            <w:pPr>
              <w:jc w:val="both"/>
              <w:rPr>
                <w:sz w:val="20"/>
                <w:szCs w:val="20"/>
                <w:lang w:val="en-GB"/>
              </w:rPr>
            </w:pPr>
            <w:r w:rsidRPr="00401A35">
              <w:rPr>
                <w:sz w:val="20"/>
                <w:szCs w:val="20"/>
                <w:lang w:val="en-GB"/>
              </w:rPr>
              <w:t>Gargžd</w:t>
            </w:r>
            <w:r>
              <w:rPr>
                <w:sz w:val="20"/>
                <w:szCs w:val="20"/>
                <w:lang w:val="en-GB"/>
              </w:rPr>
              <w:t xml:space="preserve">ai </w:t>
            </w:r>
            <w:r w:rsidR="00E5372F">
              <w:rPr>
                <w:sz w:val="20"/>
                <w:szCs w:val="20"/>
                <w:lang w:val="en-GB"/>
              </w:rPr>
              <w:t>distribution system</w:t>
            </w:r>
          </w:p>
        </w:tc>
      </w:tr>
      <w:tr w:rsidR="00F23FDD" w:rsidRPr="00401A35" w:rsidTr="00E3335B">
        <w:trPr>
          <w:trHeight w:val="288"/>
          <w:jc w:val="center"/>
        </w:trPr>
        <w:tc>
          <w:tcPr>
            <w:tcW w:w="987" w:type="dxa"/>
            <w:shd w:val="clear" w:color="auto" w:fill="auto"/>
            <w:noWrap/>
            <w:vAlign w:val="center"/>
          </w:tcPr>
          <w:p w:rsidR="00F23FDD" w:rsidRPr="00401A35" w:rsidRDefault="002C178F" w:rsidP="00CE114E">
            <w:pPr>
              <w:jc w:val="both"/>
              <w:rPr>
                <w:sz w:val="20"/>
                <w:szCs w:val="20"/>
                <w:lang w:val="en-GB"/>
              </w:rPr>
            </w:pPr>
            <w:r w:rsidRPr="00401A35">
              <w:rPr>
                <w:sz w:val="20"/>
                <w:szCs w:val="20"/>
                <w:lang w:val="en-GB"/>
              </w:rPr>
              <w:t>6</w:t>
            </w:r>
            <w:r w:rsidR="003E0A9D" w:rsidRPr="00401A35">
              <w:rPr>
                <w:sz w:val="20"/>
                <w:szCs w:val="20"/>
                <w:lang w:val="en-GB"/>
              </w:rPr>
              <w:t>9</w:t>
            </w:r>
          </w:p>
        </w:tc>
        <w:tc>
          <w:tcPr>
            <w:tcW w:w="2864" w:type="dxa"/>
            <w:shd w:val="clear" w:color="auto" w:fill="auto"/>
            <w:vAlign w:val="bottom"/>
          </w:tcPr>
          <w:p w:rsidR="00F23FDD" w:rsidRPr="00401A35" w:rsidRDefault="00F23FDD" w:rsidP="00CE114E">
            <w:pPr>
              <w:jc w:val="both"/>
              <w:rPr>
                <w:sz w:val="20"/>
                <w:szCs w:val="20"/>
                <w:lang w:val="en-GB"/>
              </w:rPr>
            </w:pPr>
            <w:r w:rsidRPr="00401A35">
              <w:rPr>
                <w:sz w:val="20"/>
                <w:szCs w:val="20"/>
                <w:lang w:val="en-GB"/>
              </w:rPr>
              <w:t>Tauragė</w:t>
            </w:r>
          </w:p>
        </w:tc>
        <w:tc>
          <w:tcPr>
            <w:tcW w:w="3654" w:type="dxa"/>
            <w:vAlign w:val="center"/>
          </w:tcPr>
          <w:p w:rsidR="00F23FDD" w:rsidRPr="00401A35" w:rsidRDefault="00F23FDD" w:rsidP="00CE114E">
            <w:pPr>
              <w:jc w:val="both"/>
              <w:rPr>
                <w:sz w:val="20"/>
                <w:szCs w:val="20"/>
                <w:lang w:val="en-GB"/>
              </w:rPr>
            </w:pPr>
            <w:r w:rsidRPr="00401A35">
              <w:rPr>
                <w:sz w:val="20"/>
                <w:szCs w:val="20"/>
                <w:lang w:val="en-GB"/>
              </w:rPr>
              <w:t xml:space="preserve">Tauragė </w:t>
            </w:r>
            <w:r w:rsidR="00E5372F">
              <w:rPr>
                <w:sz w:val="20"/>
                <w:szCs w:val="20"/>
                <w:lang w:val="en-GB"/>
              </w:rPr>
              <w:t>distribution system</w:t>
            </w:r>
          </w:p>
        </w:tc>
      </w:tr>
    </w:tbl>
    <w:p w:rsidR="006219C7" w:rsidRPr="00401A35" w:rsidRDefault="006219C7" w:rsidP="00E3335B">
      <w:pPr>
        <w:rPr>
          <w:lang w:val="en-GB"/>
        </w:rPr>
      </w:pPr>
    </w:p>
    <w:sectPr w:rsidR="006219C7" w:rsidRPr="00401A35" w:rsidSect="00E3335B">
      <w:headerReference w:type="default" r:id="rId10"/>
      <w:pgSz w:w="11906" w:h="16838"/>
      <w:pgMar w:top="1701" w:right="567" w:bottom="851" w:left="1701"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2018C" w15:done="0"/>
  <w15:commentEx w15:paraId="5967BB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C0" w:rsidRDefault="003D68C0" w:rsidP="00FB462D">
      <w:pPr>
        <w:spacing w:after="0" w:line="240" w:lineRule="auto"/>
      </w:pPr>
      <w:r>
        <w:separator/>
      </w:r>
    </w:p>
  </w:endnote>
  <w:endnote w:type="continuationSeparator" w:id="0">
    <w:p w:rsidR="003D68C0" w:rsidRDefault="003D68C0" w:rsidP="00FB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C0" w:rsidRDefault="003D68C0" w:rsidP="00FB462D">
      <w:pPr>
        <w:spacing w:after="0" w:line="240" w:lineRule="auto"/>
      </w:pPr>
      <w:r>
        <w:separator/>
      </w:r>
    </w:p>
  </w:footnote>
  <w:footnote w:type="continuationSeparator" w:id="0">
    <w:p w:rsidR="003D68C0" w:rsidRDefault="003D68C0" w:rsidP="00FB4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999691"/>
      <w:docPartObj>
        <w:docPartGallery w:val="Page Numbers (Top of Page)"/>
        <w:docPartUnique/>
      </w:docPartObj>
    </w:sdtPr>
    <w:sdtEndPr>
      <w:rPr>
        <w:noProof/>
      </w:rPr>
    </w:sdtEndPr>
    <w:sdtContent>
      <w:p w:rsidR="00610CC6" w:rsidRDefault="00610CC6">
        <w:pPr>
          <w:pStyle w:val="Header"/>
          <w:jc w:val="center"/>
        </w:pPr>
        <w:r>
          <w:fldChar w:fldCharType="begin"/>
        </w:r>
        <w:r>
          <w:instrText xml:space="preserve"> PAGE   \* MERGEFORMAT </w:instrText>
        </w:r>
        <w:r>
          <w:fldChar w:fldCharType="separate"/>
        </w:r>
        <w:r w:rsidR="00504BEB">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AF3135C"/>
    <w:multiLevelType w:val="multilevel"/>
    <w:tmpl w:val="3B9AE248"/>
    <w:lvl w:ilvl="0">
      <w:start w:val="1"/>
      <w:numFmt w:val="decimal"/>
      <w:lvlText w:val="%1."/>
      <w:lvlJc w:val="left"/>
      <w:pPr>
        <w:ind w:left="360" w:hanging="360"/>
      </w:pPr>
      <w:rPr>
        <w:sz w:val="24"/>
        <w:szCs w:val="24"/>
      </w:rPr>
    </w:lvl>
    <w:lvl w:ilvl="1">
      <w:start w:val="1"/>
      <w:numFmt w:val="decimal"/>
      <w:lvlText w:val="%1.%2."/>
      <w:lvlJc w:val="left"/>
      <w:pPr>
        <w:ind w:left="1283"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37E2574"/>
    <w:multiLevelType w:val="hybridMultilevel"/>
    <w:tmpl w:val="501234DA"/>
    <w:lvl w:ilvl="0" w:tplc="0FAA5818">
      <w:start w:val="1"/>
      <w:numFmt w:val="upperRoman"/>
      <w:lvlText w:val="%1."/>
      <w:lvlJc w:val="left"/>
      <w:pPr>
        <w:ind w:left="1080" w:hanging="720"/>
      </w:pPr>
      <w:rPr>
        <w:rFonts w:hint="default"/>
        <w:b/>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A4A651E"/>
    <w:multiLevelType w:val="multilevel"/>
    <w:tmpl w:val="3B9AE248"/>
    <w:lvl w:ilvl="0">
      <w:start w:val="1"/>
      <w:numFmt w:val="decimal"/>
      <w:lvlText w:val="%1."/>
      <w:lvlJc w:val="left"/>
      <w:pPr>
        <w:ind w:left="360" w:hanging="360"/>
      </w:pPr>
      <w:rPr>
        <w:sz w:val="24"/>
        <w:szCs w:val="24"/>
      </w:rPr>
    </w:lvl>
    <w:lvl w:ilvl="1">
      <w:start w:val="1"/>
      <w:numFmt w:val="decimal"/>
      <w:lvlText w:val="%1.%2."/>
      <w:lvlJc w:val="left"/>
      <w:pPr>
        <w:ind w:left="1283"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C146BF4"/>
    <w:multiLevelType w:val="hybridMultilevel"/>
    <w:tmpl w:val="8BD274E0"/>
    <w:lvl w:ilvl="0" w:tplc="E3724182">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94249BA"/>
    <w:multiLevelType w:val="hybridMultilevel"/>
    <w:tmpl w:val="739A39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1AC170A"/>
    <w:multiLevelType w:val="multilevel"/>
    <w:tmpl w:val="3B9AE248"/>
    <w:lvl w:ilvl="0">
      <w:start w:val="1"/>
      <w:numFmt w:val="decimal"/>
      <w:lvlText w:val="%1."/>
      <w:lvlJc w:val="left"/>
      <w:pPr>
        <w:ind w:left="360" w:hanging="360"/>
      </w:pPr>
      <w:rPr>
        <w:sz w:val="24"/>
        <w:szCs w:val="24"/>
      </w:rPr>
    </w:lvl>
    <w:lvl w:ilvl="1">
      <w:start w:val="1"/>
      <w:numFmt w:val="decimal"/>
      <w:lvlText w:val="%1.%2."/>
      <w:lvlJc w:val="left"/>
      <w:pPr>
        <w:ind w:left="1283" w:hanging="432"/>
      </w:pPr>
      <w:rPr>
        <w:sz w:val="24"/>
        <w:szCs w:val="24"/>
      </w:rPr>
    </w:lvl>
    <w:lvl w:ilvl="2">
      <w:start w:val="1"/>
      <w:numFmt w:val="decimal"/>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96D0B68"/>
    <w:multiLevelType w:val="multilevel"/>
    <w:tmpl w:val="33E093AE"/>
    <w:lvl w:ilvl="0">
      <w:start w:val="1"/>
      <w:numFmt w:val="decimal"/>
      <w:pStyle w:val="Heading1"/>
      <w:suff w:val="space"/>
      <w:lvlText w:val="%1."/>
      <w:lvlJc w:val="left"/>
      <w:pPr>
        <w:ind w:left="1152" w:hanging="432"/>
      </w:pPr>
    </w:lvl>
    <w:lvl w:ilvl="1">
      <w:start w:val="1"/>
      <w:numFmt w:val="decimal"/>
      <w:pStyle w:val="Heading2"/>
      <w:suff w:val="space"/>
      <w:lvlText w:val="%1.%2."/>
      <w:lvlJc w:val="left"/>
      <w:pPr>
        <w:ind w:left="180" w:firstLine="720"/>
      </w:pPr>
      <w:rPr>
        <w:b w:val="0"/>
        <w:i w:val="0"/>
        <w:strike/>
      </w:rPr>
    </w:lvl>
    <w:lvl w:ilvl="2">
      <w:start w:val="1"/>
      <w:numFmt w:val="decimal"/>
      <w:pStyle w:val="Heading3"/>
      <w:suff w:val="space"/>
      <w:lvlText w:val="%1.%2.%3."/>
      <w:lvlJc w:val="left"/>
      <w:pPr>
        <w:ind w:left="-294" w:firstLine="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as Černiauskas">
    <w15:presenceInfo w15:providerId="AD" w15:userId="S-1-5-21-1823811621-336188519-2245429935-17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3C"/>
    <w:rsid w:val="00030D90"/>
    <w:rsid w:val="000355CC"/>
    <w:rsid w:val="00035982"/>
    <w:rsid w:val="0003655C"/>
    <w:rsid w:val="00040C6D"/>
    <w:rsid w:val="00054EF7"/>
    <w:rsid w:val="00060338"/>
    <w:rsid w:val="00075FC3"/>
    <w:rsid w:val="00086BFB"/>
    <w:rsid w:val="000B2C61"/>
    <w:rsid w:val="000B7AD9"/>
    <w:rsid w:val="000D526C"/>
    <w:rsid w:val="001036EB"/>
    <w:rsid w:val="0010701C"/>
    <w:rsid w:val="00110736"/>
    <w:rsid w:val="0011555F"/>
    <w:rsid w:val="001162CE"/>
    <w:rsid w:val="001265CC"/>
    <w:rsid w:val="00135425"/>
    <w:rsid w:val="001431F5"/>
    <w:rsid w:val="0015056D"/>
    <w:rsid w:val="00160EF5"/>
    <w:rsid w:val="001773F0"/>
    <w:rsid w:val="00177747"/>
    <w:rsid w:val="001964EC"/>
    <w:rsid w:val="001967F9"/>
    <w:rsid w:val="001A6DA2"/>
    <w:rsid w:val="001A7D4C"/>
    <w:rsid w:val="001B4605"/>
    <w:rsid w:val="001D0D9A"/>
    <w:rsid w:val="001E59E1"/>
    <w:rsid w:val="001E699B"/>
    <w:rsid w:val="001F0ABD"/>
    <w:rsid w:val="00203B58"/>
    <w:rsid w:val="002050DD"/>
    <w:rsid w:val="002125C0"/>
    <w:rsid w:val="00215670"/>
    <w:rsid w:val="002235AB"/>
    <w:rsid w:val="002254B6"/>
    <w:rsid w:val="002259DC"/>
    <w:rsid w:val="002400FC"/>
    <w:rsid w:val="00244822"/>
    <w:rsid w:val="002619D1"/>
    <w:rsid w:val="002673C2"/>
    <w:rsid w:val="00276210"/>
    <w:rsid w:val="002773B0"/>
    <w:rsid w:val="002773DB"/>
    <w:rsid w:val="0027740B"/>
    <w:rsid w:val="002831E7"/>
    <w:rsid w:val="00285D6A"/>
    <w:rsid w:val="002871B6"/>
    <w:rsid w:val="002912A2"/>
    <w:rsid w:val="00291E87"/>
    <w:rsid w:val="00295C42"/>
    <w:rsid w:val="00297DD4"/>
    <w:rsid w:val="002A39A3"/>
    <w:rsid w:val="002A6352"/>
    <w:rsid w:val="002B0ED7"/>
    <w:rsid w:val="002B4D81"/>
    <w:rsid w:val="002C178F"/>
    <w:rsid w:val="002C1C47"/>
    <w:rsid w:val="002C2FFE"/>
    <w:rsid w:val="002C3D6F"/>
    <w:rsid w:val="002C5445"/>
    <w:rsid w:val="002D06EF"/>
    <w:rsid w:val="002E69EB"/>
    <w:rsid w:val="002F1270"/>
    <w:rsid w:val="002F2465"/>
    <w:rsid w:val="002F56FF"/>
    <w:rsid w:val="002F5F2C"/>
    <w:rsid w:val="0031682B"/>
    <w:rsid w:val="003223FC"/>
    <w:rsid w:val="00325B90"/>
    <w:rsid w:val="003324B3"/>
    <w:rsid w:val="00332555"/>
    <w:rsid w:val="003356C3"/>
    <w:rsid w:val="00336F06"/>
    <w:rsid w:val="00346935"/>
    <w:rsid w:val="00350947"/>
    <w:rsid w:val="00355228"/>
    <w:rsid w:val="0036095D"/>
    <w:rsid w:val="00362189"/>
    <w:rsid w:val="003627DD"/>
    <w:rsid w:val="00366E33"/>
    <w:rsid w:val="003735BF"/>
    <w:rsid w:val="00392FB5"/>
    <w:rsid w:val="003A4DDC"/>
    <w:rsid w:val="003B25F6"/>
    <w:rsid w:val="003B54A4"/>
    <w:rsid w:val="003C0090"/>
    <w:rsid w:val="003C1E2B"/>
    <w:rsid w:val="003D68C0"/>
    <w:rsid w:val="003E0A9D"/>
    <w:rsid w:val="003E32A4"/>
    <w:rsid w:val="003F0375"/>
    <w:rsid w:val="003F0641"/>
    <w:rsid w:val="003F1D6E"/>
    <w:rsid w:val="003F4B65"/>
    <w:rsid w:val="00401A35"/>
    <w:rsid w:val="00405A97"/>
    <w:rsid w:val="00405EAC"/>
    <w:rsid w:val="00406621"/>
    <w:rsid w:val="004142A8"/>
    <w:rsid w:val="0041473C"/>
    <w:rsid w:val="0042306A"/>
    <w:rsid w:val="004375D9"/>
    <w:rsid w:val="00437E01"/>
    <w:rsid w:val="00443ED6"/>
    <w:rsid w:val="00450D80"/>
    <w:rsid w:val="00452238"/>
    <w:rsid w:val="004730E4"/>
    <w:rsid w:val="00474FC9"/>
    <w:rsid w:val="004841B2"/>
    <w:rsid w:val="00484E43"/>
    <w:rsid w:val="00492F37"/>
    <w:rsid w:val="004A1A42"/>
    <w:rsid w:val="004A5BB3"/>
    <w:rsid w:val="004A679F"/>
    <w:rsid w:val="004B4223"/>
    <w:rsid w:val="004C0BAF"/>
    <w:rsid w:val="004D3361"/>
    <w:rsid w:val="004D7D59"/>
    <w:rsid w:val="004E3ACC"/>
    <w:rsid w:val="004E41E9"/>
    <w:rsid w:val="004F3023"/>
    <w:rsid w:val="004F7A9E"/>
    <w:rsid w:val="00500332"/>
    <w:rsid w:val="00504BEB"/>
    <w:rsid w:val="00510490"/>
    <w:rsid w:val="0051410B"/>
    <w:rsid w:val="005349BE"/>
    <w:rsid w:val="00543D88"/>
    <w:rsid w:val="00566E20"/>
    <w:rsid w:val="00567802"/>
    <w:rsid w:val="00584707"/>
    <w:rsid w:val="005859BB"/>
    <w:rsid w:val="00590852"/>
    <w:rsid w:val="00595892"/>
    <w:rsid w:val="005B0476"/>
    <w:rsid w:val="005C1D73"/>
    <w:rsid w:val="005D1FE8"/>
    <w:rsid w:val="00602903"/>
    <w:rsid w:val="006079DA"/>
    <w:rsid w:val="00610CC6"/>
    <w:rsid w:val="00610D79"/>
    <w:rsid w:val="00620472"/>
    <w:rsid w:val="00620F0D"/>
    <w:rsid w:val="006219C7"/>
    <w:rsid w:val="00631CCA"/>
    <w:rsid w:val="0063260D"/>
    <w:rsid w:val="0063364E"/>
    <w:rsid w:val="00640667"/>
    <w:rsid w:val="00641EB8"/>
    <w:rsid w:val="006516C0"/>
    <w:rsid w:val="00651E07"/>
    <w:rsid w:val="00653B67"/>
    <w:rsid w:val="00657CAD"/>
    <w:rsid w:val="00657E40"/>
    <w:rsid w:val="006733FC"/>
    <w:rsid w:val="00673BAF"/>
    <w:rsid w:val="006765ED"/>
    <w:rsid w:val="006801EF"/>
    <w:rsid w:val="00696F59"/>
    <w:rsid w:val="006A3858"/>
    <w:rsid w:val="006A641F"/>
    <w:rsid w:val="006B3D2C"/>
    <w:rsid w:val="006B4338"/>
    <w:rsid w:val="006B5810"/>
    <w:rsid w:val="006C4BF5"/>
    <w:rsid w:val="006C6944"/>
    <w:rsid w:val="006D12AC"/>
    <w:rsid w:val="006D57CB"/>
    <w:rsid w:val="006E5B2C"/>
    <w:rsid w:val="006F27E3"/>
    <w:rsid w:val="006F4A5E"/>
    <w:rsid w:val="00710F90"/>
    <w:rsid w:val="00712FA9"/>
    <w:rsid w:val="00724125"/>
    <w:rsid w:val="007278BD"/>
    <w:rsid w:val="0073273A"/>
    <w:rsid w:val="007341A4"/>
    <w:rsid w:val="00747F28"/>
    <w:rsid w:val="00760637"/>
    <w:rsid w:val="0076749C"/>
    <w:rsid w:val="00790CBB"/>
    <w:rsid w:val="00793B5F"/>
    <w:rsid w:val="007A0AF7"/>
    <w:rsid w:val="007A5395"/>
    <w:rsid w:val="007A5455"/>
    <w:rsid w:val="007A73C5"/>
    <w:rsid w:val="007B1279"/>
    <w:rsid w:val="007B25FC"/>
    <w:rsid w:val="007C0D13"/>
    <w:rsid w:val="007D7312"/>
    <w:rsid w:val="007D7BF6"/>
    <w:rsid w:val="007E1EB6"/>
    <w:rsid w:val="007E25B8"/>
    <w:rsid w:val="007F32A0"/>
    <w:rsid w:val="007F7B9F"/>
    <w:rsid w:val="008057DA"/>
    <w:rsid w:val="008079D3"/>
    <w:rsid w:val="00811A68"/>
    <w:rsid w:val="00815590"/>
    <w:rsid w:val="00837A9A"/>
    <w:rsid w:val="00847CB8"/>
    <w:rsid w:val="008513A0"/>
    <w:rsid w:val="0086325D"/>
    <w:rsid w:val="0087176B"/>
    <w:rsid w:val="00872ADF"/>
    <w:rsid w:val="0088074F"/>
    <w:rsid w:val="00883AE2"/>
    <w:rsid w:val="00883DA9"/>
    <w:rsid w:val="00892620"/>
    <w:rsid w:val="008B3431"/>
    <w:rsid w:val="008B47FB"/>
    <w:rsid w:val="008C23BE"/>
    <w:rsid w:val="008C7A6F"/>
    <w:rsid w:val="008D005B"/>
    <w:rsid w:val="008D00D1"/>
    <w:rsid w:val="008D3D11"/>
    <w:rsid w:val="008F33B0"/>
    <w:rsid w:val="008F6C41"/>
    <w:rsid w:val="008F6F5C"/>
    <w:rsid w:val="0090663B"/>
    <w:rsid w:val="00912DF3"/>
    <w:rsid w:val="00913974"/>
    <w:rsid w:val="00921716"/>
    <w:rsid w:val="00925809"/>
    <w:rsid w:val="00937626"/>
    <w:rsid w:val="009436F1"/>
    <w:rsid w:val="009568ED"/>
    <w:rsid w:val="009711E7"/>
    <w:rsid w:val="009716E1"/>
    <w:rsid w:val="00994FBB"/>
    <w:rsid w:val="009A2748"/>
    <w:rsid w:val="009A3E0A"/>
    <w:rsid w:val="009B7571"/>
    <w:rsid w:val="009D2F90"/>
    <w:rsid w:val="009D62F5"/>
    <w:rsid w:val="009D751A"/>
    <w:rsid w:val="009E3549"/>
    <w:rsid w:val="009E40CA"/>
    <w:rsid w:val="009E4119"/>
    <w:rsid w:val="009E4BF6"/>
    <w:rsid w:val="009E6078"/>
    <w:rsid w:val="009F176E"/>
    <w:rsid w:val="009F1E90"/>
    <w:rsid w:val="009F1EC3"/>
    <w:rsid w:val="00A00B8B"/>
    <w:rsid w:val="00A06609"/>
    <w:rsid w:val="00A0794F"/>
    <w:rsid w:val="00A07DDF"/>
    <w:rsid w:val="00A221AC"/>
    <w:rsid w:val="00A25F2D"/>
    <w:rsid w:val="00A32A2D"/>
    <w:rsid w:val="00A34F40"/>
    <w:rsid w:val="00A46F64"/>
    <w:rsid w:val="00A55FBD"/>
    <w:rsid w:val="00A60A64"/>
    <w:rsid w:val="00A656C8"/>
    <w:rsid w:val="00A668AF"/>
    <w:rsid w:val="00A66964"/>
    <w:rsid w:val="00A75D8B"/>
    <w:rsid w:val="00A8338C"/>
    <w:rsid w:val="00A94BA9"/>
    <w:rsid w:val="00AB0AAB"/>
    <w:rsid w:val="00AB7602"/>
    <w:rsid w:val="00AC40C6"/>
    <w:rsid w:val="00AC567A"/>
    <w:rsid w:val="00AD1A53"/>
    <w:rsid w:val="00AD5A73"/>
    <w:rsid w:val="00AE746D"/>
    <w:rsid w:val="00AF1D54"/>
    <w:rsid w:val="00B20994"/>
    <w:rsid w:val="00B30BD9"/>
    <w:rsid w:val="00B32FBB"/>
    <w:rsid w:val="00B409C9"/>
    <w:rsid w:val="00B440B5"/>
    <w:rsid w:val="00B45F2A"/>
    <w:rsid w:val="00B5053F"/>
    <w:rsid w:val="00B520FA"/>
    <w:rsid w:val="00B53CC4"/>
    <w:rsid w:val="00B55F47"/>
    <w:rsid w:val="00B655C5"/>
    <w:rsid w:val="00B66219"/>
    <w:rsid w:val="00B66E80"/>
    <w:rsid w:val="00B70A93"/>
    <w:rsid w:val="00B73845"/>
    <w:rsid w:val="00B7565E"/>
    <w:rsid w:val="00B805FA"/>
    <w:rsid w:val="00B8131E"/>
    <w:rsid w:val="00B93355"/>
    <w:rsid w:val="00B97107"/>
    <w:rsid w:val="00BB1166"/>
    <w:rsid w:val="00BB578B"/>
    <w:rsid w:val="00BC5705"/>
    <w:rsid w:val="00BC5AD0"/>
    <w:rsid w:val="00BD0E5A"/>
    <w:rsid w:val="00BE0DFC"/>
    <w:rsid w:val="00BE1BBE"/>
    <w:rsid w:val="00BE3618"/>
    <w:rsid w:val="00BF6618"/>
    <w:rsid w:val="00C00E1D"/>
    <w:rsid w:val="00C047F9"/>
    <w:rsid w:val="00C158ED"/>
    <w:rsid w:val="00C17D61"/>
    <w:rsid w:val="00C23FC6"/>
    <w:rsid w:val="00C300EF"/>
    <w:rsid w:val="00C34484"/>
    <w:rsid w:val="00C34BF2"/>
    <w:rsid w:val="00C352F4"/>
    <w:rsid w:val="00C35383"/>
    <w:rsid w:val="00C473A2"/>
    <w:rsid w:val="00C53BEC"/>
    <w:rsid w:val="00C62C51"/>
    <w:rsid w:val="00C6572F"/>
    <w:rsid w:val="00C66F24"/>
    <w:rsid w:val="00C677FF"/>
    <w:rsid w:val="00C73E1E"/>
    <w:rsid w:val="00C765DB"/>
    <w:rsid w:val="00C809AB"/>
    <w:rsid w:val="00C93C4B"/>
    <w:rsid w:val="00C9669B"/>
    <w:rsid w:val="00CB1B6E"/>
    <w:rsid w:val="00CB6575"/>
    <w:rsid w:val="00CB7604"/>
    <w:rsid w:val="00CC6E2F"/>
    <w:rsid w:val="00CC794D"/>
    <w:rsid w:val="00CC7B79"/>
    <w:rsid w:val="00CD270F"/>
    <w:rsid w:val="00CD2D45"/>
    <w:rsid w:val="00CE114E"/>
    <w:rsid w:val="00CE150E"/>
    <w:rsid w:val="00CE655A"/>
    <w:rsid w:val="00CE75B9"/>
    <w:rsid w:val="00CF3A30"/>
    <w:rsid w:val="00CF4A2F"/>
    <w:rsid w:val="00D033FB"/>
    <w:rsid w:val="00D12A0C"/>
    <w:rsid w:val="00D14323"/>
    <w:rsid w:val="00D21EFB"/>
    <w:rsid w:val="00D22F71"/>
    <w:rsid w:val="00D25EC7"/>
    <w:rsid w:val="00D267EE"/>
    <w:rsid w:val="00D421AB"/>
    <w:rsid w:val="00D42484"/>
    <w:rsid w:val="00D42FA9"/>
    <w:rsid w:val="00D62586"/>
    <w:rsid w:val="00D634AD"/>
    <w:rsid w:val="00D63CEB"/>
    <w:rsid w:val="00D66708"/>
    <w:rsid w:val="00D819B9"/>
    <w:rsid w:val="00DA301A"/>
    <w:rsid w:val="00DA6D20"/>
    <w:rsid w:val="00DB5239"/>
    <w:rsid w:val="00DB6043"/>
    <w:rsid w:val="00DC0DCA"/>
    <w:rsid w:val="00DD12E1"/>
    <w:rsid w:val="00DE3288"/>
    <w:rsid w:val="00DE7C0A"/>
    <w:rsid w:val="00DE7EAE"/>
    <w:rsid w:val="00DF326B"/>
    <w:rsid w:val="00E0615B"/>
    <w:rsid w:val="00E10B19"/>
    <w:rsid w:val="00E12103"/>
    <w:rsid w:val="00E14F15"/>
    <w:rsid w:val="00E17ED5"/>
    <w:rsid w:val="00E3335B"/>
    <w:rsid w:val="00E36953"/>
    <w:rsid w:val="00E5372F"/>
    <w:rsid w:val="00E5404F"/>
    <w:rsid w:val="00E5549A"/>
    <w:rsid w:val="00E67479"/>
    <w:rsid w:val="00E6797F"/>
    <w:rsid w:val="00E72BF6"/>
    <w:rsid w:val="00E831F4"/>
    <w:rsid w:val="00E84F9D"/>
    <w:rsid w:val="00E8707B"/>
    <w:rsid w:val="00EA4A89"/>
    <w:rsid w:val="00EB1604"/>
    <w:rsid w:val="00EB2100"/>
    <w:rsid w:val="00EB3384"/>
    <w:rsid w:val="00EB5D79"/>
    <w:rsid w:val="00EC1155"/>
    <w:rsid w:val="00EC322C"/>
    <w:rsid w:val="00EE3822"/>
    <w:rsid w:val="00EF1C0D"/>
    <w:rsid w:val="00EF2EA1"/>
    <w:rsid w:val="00EF4753"/>
    <w:rsid w:val="00F01003"/>
    <w:rsid w:val="00F03500"/>
    <w:rsid w:val="00F040D4"/>
    <w:rsid w:val="00F046C1"/>
    <w:rsid w:val="00F20E47"/>
    <w:rsid w:val="00F23FDD"/>
    <w:rsid w:val="00F250F3"/>
    <w:rsid w:val="00F26683"/>
    <w:rsid w:val="00F26A45"/>
    <w:rsid w:val="00F337E7"/>
    <w:rsid w:val="00F44FBE"/>
    <w:rsid w:val="00F53D9A"/>
    <w:rsid w:val="00F6600D"/>
    <w:rsid w:val="00F67AC1"/>
    <w:rsid w:val="00F70370"/>
    <w:rsid w:val="00F9577D"/>
    <w:rsid w:val="00FA2CC1"/>
    <w:rsid w:val="00FB462D"/>
    <w:rsid w:val="00FB6C8E"/>
    <w:rsid w:val="00FC3379"/>
    <w:rsid w:val="00FC40C1"/>
    <w:rsid w:val="00FC7B24"/>
    <w:rsid w:val="00FE03E6"/>
    <w:rsid w:val="00FE0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82"/>
    <w:rPr>
      <w:rFonts w:ascii="Times New Roman" w:eastAsia="Calibri" w:hAnsi="Times New Roman" w:cs="Times New Roman"/>
      <w:sz w:val="24"/>
    </w:rPr>
  </w:style>
  <w:style w:type="paragraph" w:styleId="Heading1">
    <w:name w:val="heading 1"/>
    <w:basedOn w:val="Normal"/>
    <w:next w:val="Normal"/>
    <w:link w:val="Heading1Char"/>
    <w:qFormat/>
    <w:rsid w:val="00035982"/>
    <w:pPr>
      <w:keepNext/>
      <w:numPr>
        <w:numId w:val="1"/>
      </w:numPr>
      <w:spacing w:before="360" w:after="360" w:line="240" w:lineRule="auto"/>
      <w:jc w:val="center"/>
      <w:outlineLvl w:val="0"/>
    </w:pPr>
    <w:rPr>
      <w:rFonts w:eastAsia="Times New Roman"/>
      <w:sz w:val="28"/>
      <w:szCs w:val="20"/>
      <w:lang w:eastAsia="lt-LT"/>
    </w:rPr>
  </w:style>
  <w:style w:type="paragraph" w:styleId="Heading2">
    <w:name w:val="heading 2"/>
    <w:basedOn w:val="Normal"/>
    <w:next w:val="Normal"/>
    <w:link w:val="Heading2Char"/>
    <w:semiHidden/>
    <w:unhideWhenUsed/>
    <w:qFormat/>
    <w:rsid w:val="00035982"/>
    <w:pPr>
      <w:numPr>
        <w:ilvl w:val="1"/>
        <w:numId w:val="1"/>
      </w:numPr>
      <w:spacing w:after="0" w:line="240" w:lineRule="auto"/>
      <w:jc w:val="both"/>
      <w:outlineLvl w:val="1"/>
    </w:pPr>
    <w:rPr>
      <w:rFonts w:eastAsia="Times New Roman"/>
      <w:szCs w:val="20"/>
      <w:lang w:eastAsia="lt-LT"/>
    </w:rPr>
  </w:style>
  <w:style w:type="paragraph" w:styleId="Heading3">
    <w:name w:val="heading 3"/>
    <w:basedOn w:val="Normal"/>
    <w:next w:val="Normal"/>
    <w:link w:val="Heading3Char"/>
    <w:unhideWhenUsed/>
    <w:qFormat/>
    <w:rsid w:val="00035982"/>
    <w:pPr>
      <w:keepNext/>
      <w:numPr>
        <w:ilvl w:val="2"/>
        <w:numId w:val="1"/>
      </w:numPr>
      <w:spacing w:after="0" w:line="240" w:lineRule="auto"/>
      <w:jc w:val="both"/>
      <w:outlineLvl w:val="2"/>
    </w:pPr>
    <w:rPr>
      <w:rFonts w:eastAsia="Times New Roman"/>
      <w:szCs w:val="20"/>
      <w:lang w:eastAsia="lt-LT"/>
    </w:rPr>
  </w:style>
  <w:style w:type="paragraph" w:styleId="Heading4">
    <w:name w:val="heading 4"/>
    <w:basedOn w:val="Normal"/>
    <w:next w:val="Normal"/>
    <w:link w:val="Heading4Char"/>
    <w:semiHidden/>
    <w:unhideWhenUsed/>
    <w:qFormat/>
    <w:rsid w:val="00035982"/>
    <w:pPr>
      <w:keepNext/>
      <w:numPr>
        <w:ilvl w:val="3"/>
        <w:numId w:val="1"/>
      </w:numPr>
      <w:spacing w:after="0" w:line="240" w:lineRule="auto"/>
      <w:outlineLvl w:val="3"/>
    </w:pPr>
    <w:rPr>
      <w:rFonts w:eastAsia="Times New Roman"/>
      <w:b/>
      <w:sz w:val="44"/>
      <w:szCs w:val="20"/>
      <w:lang w:eastAsia="lt-LT"/>
    </w:rPr>
  </w:style>
  <w:style w:type="paragraph" w:styleId="Heading5">
    <w:name w:val="heading 5"/>
    <w:basedOn w:val="Normal"/>
    <w:next w:val="Normal"/>
    <w:link w:val="Heading5Char"/>
    <w:semiHidden/>
    <w:unhideWhenUsed/>
    <w:qFormat/>
    <w:rsid w:val="00035982"/>
    <w:pPr>
      <w:keepNext/>
      <w:numPr>
        <w:ilvl w:val="4"/>
        <w:numId w:val="1"/>
      </w:numPr>
      <w:spacing w:after="0" w:line="240" w:lineRule="auto"/>
      <w:outlineLvl w:val="4"/>
    </w:pPr>
    <w:rPr>
      <w:rFonts w:eastAsia="Times New Roman"/>
      <w:b/>
      <w:sz w:val="40"/>
      <w:szCs w:val="20"/>
      <w:lang w:eastAsia="lt-LT"/>
    </w:rPr>
  </w:style>
  <w:style w:type="paragraph" w:styleId="Heading6">
    <w:name w:val="heading 6"/>
    <w:basedOn w:val="Normal"/>
    <w:next w:val="Normal"/>
    <w:link w:val="Heading6Char"/>
    <w:semiHidden/>
    <w:unhideWhenUsed/>
    <w:qFormat/>
    <w:rsid w:val="00035982"/>
    <w:pPr>
      <w:keepNext/>
      <w:numPr>
        <w:ilvl w:val="5"/>
        <w:numId w:val="1"/>
      </w:numPr>
      <w:spacing w:after="0" w:line="240" w:lineRule="auto"/>
      <w:outlineLvl w:val="5"/>
    </w:pPr>
    <w:rPr>
      <w:rFonts w:eastAsia="Times New Roman"/>
      <w:b/>
      <w:sz w:val="36"/>
      <w:szCs w:val="20"/>
      <w:lang w:eastAsia="lt-LT"/>
    </w:rPr>
  </w:style>
  <w:style w:type="paragraph" w:styleId="Heading7">
    <w:name w:val="heading 7"/>
    <w:basedOn w:val="Normal"/>
    <w:next w:val="Normal"/>
    <w:link w:val="Heading7Char"/>
    <w:uiPriority w:val="99"/>
    <w:semiHidden/>
    <w:unhideWhenUsed/>
    <w:qFormat/>
    <w:rsid w:val="00035982"/>
    <w:pPr>
      <w:keepNext/>
      <w:numPr>
        <w:ilvl w:val="6"/>
        <w:numId w:val="1"/>
      </w:numPr>
      <w:spacing w:after="0" w:line="240" w:lineRule="auto"/>
      <w:outlineLvl w:val="6"/>
    </w:pPr>
    <w:rPr>
      <w:rFonts w:eastAsia="Times New Roman"/>
      <w:sz w:val="48"/>
      <w:szCs w:val="20"/>
      <w:lang w:eastAsia="lt-LT"/>
    </w:rPr>
  </w:style>
  <w:style w:type="paragraph" w:styleId="Heading8">
    <w:name w:val="heading 8"/>
    <w:basedOn w:val="Normal"/>
    <w:next w:val="Normal"/>
    <w:link w:val="Heading8Char"/>
    <w:uiPriority w:val="99"/>
    <w:semiHidden/>
    <w:unhideWhenUsed/>
    <w:qFormat/>
    <w:rsid w:val="00035982"/>
    <w:pPr>
      <w:keepNext/>
      <w:numPr>
        <w:ilvl w:val="7"/>
        <w:numId w:val="1"/>
      </w:numPr>
      <w:spacing w:after="0" w:line="240" w:lineRule="auto"/>
      <w:outlineLvl w:val="7"/>
    </w:pPr>
    <w:rPr>
      <w:rFonts w:eastAsia="Times New Roman"/>
      <w:b/>
      <w:sz w:val="18"/>
      <w:szCs w:val="20"/>
      <w:lang w:eastAsia="lt-LT"/>
    </w:rPr>
  </w:style>
  <w:style w:type="paragraph" w:styleId="Heading9">
    <w:name w:val="heading 9"/>
    <w:basedOn w:val="Normal"/>
    <w:next w:val="Normal"/>
    <w:link w:val="Heading9Char"/>
    <w:uiPriority w:val="99"/>
    <w:semiHidden/>
    <w:unhideWhenUsed/>
    <w:qFormat/>
    <w:rsid w:val="00035982"/>
    <w:pPr>
      <w:keepNext/>
      <w:numPr>
        <w:ilvl w:val="8"/>
        <w:numId w:val="1"/>
      </w:numPr>
      <w:spacing w:after="0" w:line="240" w:lineRule="auto"/>
      <w:outlineLvl w:val="8"/>
    </w:pPr>
    <w:rPr>
      <w:rFonts w:eastAsia="Times New Roman"/>
      <w:sz w:val="4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982"/>
    <w:rPr>
      <w:rFonts w:ascii="Times New Roman" w:eastAsia="Times New Roman" w:hAnsi="Times New Roman" w:cs="Times New Roman"/>
      <w:sz w:val="28"/>
      <w:szCs w:val="20"/>
      <w:lang w:eastAsia="lt-LT"/>
    </w:rPr>
  </w:style>
  <w:style w:type="character" w:customStyle="1" w:styleId="Heading2Char">
    <w:name w:val="Heading 2 Char"/>
    <w:basedOn w:val="DefaultParagraphFont"/>
    <w:link w:val="Heading2"/>
    <w:semiHidden/>
    <w:rsid w:val="00035982"/>
    <w:rPr>
      <w:rFonts w:ascii="Times New Roman" w:eastAsia="Times New Roman" w:hAnsi="Times New Roman" w:cs="Times New Roman"/>
      <w:sz w:val="24"/>
      <w:szCs w:val="20"/>
      <w:lang w:eastAsia="lt-LT"/>
    </w:rPr>
  </w:style>
  <w:style w:type="character" w:customStyle="1" w:styleId="Heading3Char">
    <w:name w:val="Heading 3 Char"/>
    <w:basedOn w:val="DefaultParagraphFont"/>
    <w:link w:val="Heading3"/>
    <w:rsid w:val="00035982"/>
    <w:rPr>
      <w:rFonts w:ascii="Times New Roman" w:eastAsia="Times New Roman" w:hAnsi="Times New Roman" w:cs="Times New Roman"/>
      <w:sz w:val="24"/>
      <w:szCs w:val="20"/>
      <w:lang w:eastAsia="lt-LT"/>
    </w:rPr>
  </w:style>
  <w:style w:type="character" w:customStyle="1" w:styleId="Heading4Char">
    <w:name w:val="Heading 4 Char"/>
    <w:basedOn w:val="DefaultParagraphFont"/>
    <w:link w:val="Heading4"/>
    <w:semiHidden/>
    <w:rsid w:val="00035982"/>
    <w:rPr>
      <w:rFonts w:ascii="Times New Roman" w:eastAsia="Times New Roman" w:hAnsi="Times New Roman" w:cs="Times New Roman"/>
      <w:b/>
      <w:sz w:val="44"/>
      <w:szCs w:val="20"/>
      <w:lang w:eastAsia="lt-LT"/>
    </w:rPr>
  </w:style>
  <w:style w:type="character" w:customStyle="1" w:styleId="Heading5Char">
    <w:name w:val="Heading 5 Char"/>
    <w:basedOn w:val="DefaultParagraphFont"/>
    <w:link w:val="Heading5"/>
    <w:semiHidden/>
    <w:rsid w:val="00035982"/>
    <w:rPr>
      <w:rFonts w:ascii="Times New Roman" w:eastAsia="Times New Roman" w:hAnsi="Times New Roman" w:cs="Times New Roman"/>
      <w:b/>
      <w:sz w:val="40"/>
      <w:szCs w:val="20"/>
      <w:lang w:eastAsia="lt-LT"/>
    </w:rPr>
  </w:style>
  <w:style w:type="character" w:customStyle="1" w:styleId="Heading6Char">
    <w:name w:val="Heading 6 Char"/>
    <w:basedOn w:val="DefaultParagraphFont"/>
    <w:link w:val="Heading6"/>
    <w:semiHidden/>
    <w:rsid w:val="00035982"/>
    <w:rPr>
      <w:rFonts w:ascii="Times New Roman" w:eastAsia="Times New Roman" w:hAnsi="Times New Roman" w:cs="Times New Roman"/>
      <w:b/>
      <w:sz w:val="36"/>
      <w:szCs w:val="20"/>
      <w:lang w:eastAsia="lt-LT"/>
    </w:rPr>
  </w:style>
  <w:style w:type="character" w:customStyle="1" w:styleId="Heading7Char">
    <w:name w:val="Heading 7 Char"/>
    <w:basedOn w:val="DefaultParagraphFont"/>
    <w:link w:val="Heading7"/>
    <w:uiPriority w:val="99"/>
    <w:semiHidden/>
    <w:rsid w:val="00035982"/>
    <w:rPr>
      <w:rFonts w:ascii="Times New Roman" w:eastAsia="Times New Roman" w:hAnsi="Times New Roman" w:cs="Times New Roman"/>
      <w:sz w:val="48"/>
      <w:szCs w:val="20"/>
      <w:lang w:eastAsia="lt-LT"/>
    </w:rPr>
  </w:style>
  <w:style w:type="character" w:customStyle="1" w:styleId="Heading8Char">
    <w:name w:val="Heading 8 Char"/>
    <w:basedOn w:val="DefaultParagraphFont"/>
    <w:link w:val="Heading8"/>
    <w:uiPriority w:val="99"/>
    <w:semiHidden/>
    <w:rsid w:val="00035982"/>
    <w:rPr>
      <w:rFonts w:ascii="Times New Roman" w:eastAsia="Times New Roman" w:hAnsi="Times New Roman" w:cs="Times New Roman"/>
      <w:b/>
      <w:sz w:val="18"/>
      <w:szCs w:val="20"/>
      <w:lang w:eastAsia="lt-LT"/>
    </w:rPr>
  </w:style>
  <w:style w:type="character" w:customStyle="1" w:styleId="Heading9Char">
    <w:name w:val="Heading 9 Char"/>
    <w:basedOn w:val="DefaultParagraphFont"/>
    <w:link w:val="Heading9"/>
    <w:uiPriority w:val="99"/>
    <w:semiHidden/>
    <w:rsid w:val="00035982"/>
    <w:rPr>
      <w:rFonts w:ascii="Times New Roman" w:eastAsia="Times New Roman" w:hAnsi="Times New Roman" w:cs="Times New Roman"/>
      <w:sz w:val="40"/>
      <w:szCs w:val="20"/>
      <w:lang w:eastAsia="lt-LT"/>
    </w:rPr>
  </w:style>
  <w:style w:type="character" w:styleId="Hyperlink">
    <w:name w:val="Hyperlink"/>
    <w:uiPriority w:val="99"/>
    <w:unhideWhenUsed/>
    <w:rsid w:val="00035982"/>
    <w:rPr>
      <w:color w:val="0000FF"/>
      <w:u w:val="single"/>
    </w:rPr>
  </w:style>
  <w:style w:type="character" w:customStyle="1" w:styleId="HTMLPreformattedChar">
    <w:name w:val="HTML Preformatted Char"/>
    <w:basedOn w:val="DefaultParagraphFont"/>
    <w:link w:val="HTMLPreformatted"/>
    <w:semiHidden/>
    <w:rsid w:val="00035982"/>
    <w:rPr>
      <w:rFonts w:ascii="Courier New" w:eastAsia="Times New Roman" w:hAnsi="Courier New" w:cs="Courier New"/>
      <w:sz w:val="20"/>
      <w:szCs w:val="20"/>
      <w:lang w:eastAsia="lt-LT"/>
    </w:rPr>
  </w:style>
  <w:style w:type="paragraph" w:styleId="HTMLPreformatted">
    <w:name w:val="HTML Preformatted"/>
    <w:basedOn w:val="Normal"/>
    <w:link w:val="HTMLPreformattedChar"/>
    <w:semiHidden/>
    <w:unhideWhenUsed/>
    <w:rsid w:val="0003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FootnoteTextChar">
    <w:name w:val="Footnote Text Char"/>
    <w:basedOn w:val="DefaultParagraphFont"/>
    <w:link w:val="FootnoteText"/>
    <w:uiPriority w:val="99"/>
    <w:semiHidden/>
    <w:rsid w:val="00035982"/>
    <w:rPr>
      <w:rFonts w:ascii="Times New Roman" w:eastAsia="Calibri" w:hAnsi="Times New Roman" w:cs="Times New Roman"/>
      <w:sz w:val="20"/>
      <w:szCs w:val="20"/>
      <w:lang w:val="x-none"/>
    </w:rPr>
  </w:style>
  <w:style w:type="paragraph" w:styleId="FootnoteText">
    <w:name w:val="footnote text"/>
    <w:basedOn w:val="Normal"/>
    <w:link w:val="FootnoteTextChar"/>
    <w:uiPriority w:val="99"/>
    <w:semiHidden/>
    <w:unhideWhenUsed/>
    <w:rsid w:val="00035982"/>
    <w:rPr>
      <w:sz w:val="20"/>
      <w:szCs w:val="20"/>
      <w:lang w:val="x-none"/>
    </w:rPr>
  </w:style>
  <w:style w:type="character" w:customStyle="1" w:styleId="CommentTextChar">
    <w:name w:val="Comment Text Char"/>
    <w:basedOn w:val="DefaultParagraphFont"/>
    <w:link w:val="CommentText"/>
    <w:semiHidden/>
    <w:rsid w:val="00035982"/>
    <w:rPr>
      <w:rFonts w:ascii="Times New Roman" w:eastAsia="Calibri" w:hAnsi="Times New Roman" w:cs="Times New Roman"/>
      <w:sz w:val="20"/>
      <w:szCs w:val="20"/>
      <w:lang w:eastAsia="lt-LT"/>
    </w:rPr>
  </w:style>
  <w:style w:type="paragraph" w:styleId="CommentText">
    <w:name w:val="annotation text"/>
    <w:basedOn w:val="Normal"/>
    <w:link w:val="CommentTextChar"/>
    <w:semiHidden/>
    <w:unhideWhenUsed/>
    <w:rsid w:val="00035982"/>
    <w:rPr>
      <w:sz w:val="20"/>
      <w:szCs w:val="20"/>
      <w:lang w:eastAsia="lt-LT"/>
    </w:rPr>
  </w:style>
  <w:style w:type="character" w:customStyle="1" w:styleId="HeaderChar">
    <w:name w:val="Header Char"/>
    <w:basedOn w:val="DefaultParagraphFont"/>
    <w:link w:val="Header"/>
    <w:uiPriority w:val="99"/>
    <w:rsid w:val="00035982"/>
    <w:rPr>
      <w:rFonts w:ascii="Times New Roman" w:eastAsia="Times New Roman" w:hAnsi="Times New Roman" w:cs="Times New Roman"/>
      <w:sz w:val="24"/>
      <w:szCs w:val="20"/>
      <w:lang w:eastAsia="lt-LT"/>
    </w:rPr>
  </w:style>
  <w:style w:type="paragraph" w:styleId="Header">
    <w:name w:val="header"/>
    <w:basedOn w:val="Normal"/>
    <w:link w:val="HeaderChar"/>
    <w:uiPriority w:val="99"/>
    <w:unhideWhenUsed/>
    <w:rsid w:val="00035982"/>
    <w:pPr>
      <w:widowControl w:val="0"/>
      <w:tabs>
        <w:tab w:val="center" w:pos="4153"/>
        <w:tab w:val="right" w:pos="8306"/>
      </w:tabs>
      <w:spacing w:after="20" w:line="240" w:lineRule="auto"/>
      <w:jc w:val="both"/>
    </w:pPr>
    <w:rPr>
      <w:rFonts w:eastAsia="Times New Roman"/>
      <w:szCs w:val="20"/>
      <w:lang w:eastAsia="lt-LT"/>
    </w:rPr>
  </w:style>
  <w:style w:type="character" w:customStyle="1" w:styleId="FooterChar">
    <w:name w:val="Footer Char"/>
    <w:basedOn w:val="DefaultParagraphFont"/>
    <w:link w:val="Footer"/>
    <w:uiPriority w:val="99"/>
    <w:rsid w:val="00035982"/>
    <w:rPr>
      <w:rFonts w:ascii="Times New Roman" w:eastAsia="Times New Roman" w:hAnsi="Times New Roman" w:cs="Times New Roman"/>
      <w:sz w:val="24"/>
      <w:szCs w:val="20"/>
      <w:lang w:eastAsia="lt-LT"/>
    </w:rPr>
  </w:style>
  <w:style w:type="paragraph" w:styleId="Footer">
    <w:name w:val="footer"/>
    <w:basedOn w:val="Normal"/>
    <w:link w:val="FooterChar"/>
    <w:uiPriority w:val="99"/>
    <w:unhideWhenUsed/>
    <w:rsid w:val="00035982"/>
    <w:pPr>
      <w:tabs>
        <w:tab w:val="center" w:pos="4320"/>
        <w:tab w:val="right" w:pos="8640"/>
      </w:tabs>
      <w:spacing w:after="0" w:line="240" w:lineRule="auto"/>
    </w:pPr>
    <w:rPr>
      <w:rFonts w:eastAsia="Times New Roman"/>
      <w:szCs w:val="20"/>
      <w:lang w:eastAsia="lt-LT"/>
    </w:rPr>
  </w:style>
  <w:style w:type="character" w:customStyle="1" w:styleId="EndnoteTextChar">
    <w:name w:val="Endnote Text Char"/>
    <w:basedOn w:val="DefaultParagraphFont"/>
    <w:link w:val="EndnoteText"/>
    <w:uiPriority w:val="99"/>
    <w:semiHidden/>
    <w:rsid w:val="00035982"/>
    <w:rPr>
      <w:rFonts w:ascii="Times New Roman" w:eastAsia="Calibri" w:hAnsi="Times New Roman" w:cs="Times New Roman"/>
      <w:sz w:val="20"/>
      <w:szCs w:val="20"/>
      <w:lang w:val="x-none"/>
    </w:rPr>
  </w:style>
  <w:style w:type="paragraph" w:styleId="EndnoteText">
    <w:name w:val="endnote text"/>
    <w:basedOn w:val="Normal"/>
    <w:link w:val="EndnoteTextChar"/>
    <w:uiPriority w:val="99"/>
    <w:semiHidden/>
    <w:unhideWhenUsed/>
    <w:rsid w:val="00035982"/>
    <w:rPr>
      <w:sz w:val="20"/>
      <w:szCs w:val="20"/>
      <w:lang w:val="x-none"/>
    </w:rPr>
  </w:style>
  <w:style w:type="paragraph" w:styleId="Title">
    <w:name w:val="Title"/>
    <w:basedOn w:val="Normal"/>
    <w:link w:val="TitleChar"/>
    <w:qFormat/>
    <w:rsid w:val="00035982"/>
    <w:pPr>
      <w:spacing w:before="160" w:after="0" w:line="240" w:lineRule="auto"/>
      <w:jc w:val="center"/>
    </w:pPr>
    <w:rPr>
      <w:rFonts w:eastAsia="Times New Roman"/>
      <w:b/>
      <w:bCs/>
      <w:caps/>
      <w:color w:val="000000"/>
      <w:szCs w:val="24"/>
    </w:rPr>
  </w:style>
  <w:style w:type="character" w:customStyle="1" w:styleId="TitleChar">
    <w:name w:val="Title Char"/>
    <w:basedOn w:val="DefaultParagraphFont"/>
    <w:link w:val="Title"/>
    <w:rsid w:val="00035982"/>
    <w:rPr>
      <w:rFonts w:ascii="Times New Roman" w:eastAsia="Times New Roman" w:hAnsi="Times New Roman" w:cs="Times New Roman"/>
      <w:b/>
      <w:bCs/>
      <w:caps/>
      <w:color w:val="000000"/>
      <w:sz w:val="24"/>
      <w:szCs w:val="24"/>
    </w:rPr>
  </w:style>
  <w:style w:type="character" w:customStyle="1" w:styleId="BodyTextChar">
    <w:name w:val="Body Text Char"/>
    <w:aliases w:val="Char1 Char,Char Char"/>
    <w:link w:val="BodyText"/>
    <w:semiHidden/>
    <w:locked/>
    <w:rsid w:val="00035982"/>
    <w:rPr>
      <w:rFonts w:ascii="Times New Roman" w:hAnsi="Times New Roman" w:cs="Times New Roman"/>
      <w:sz w:val="24"/>
    </w:rPr>
  </w:style>
  <w:style w:type="paragraph" w:styleId="BodyText">
    <w:name w:val="Body Text"/>
    <w:aliases w:val="Char1,Char"/>
    <w:basedOn w:val="Normal"/>
    <w:link w:val="BodyTextChar"/>
    <w:semiHidden/>
    <w:unhideWhenUsed/>
    <w:rsid w:val="00035982"/>
    <w:pPr>
      <w:spacing w:after="120"/>
    </w:pPr>
    <w:rPr>
      <w:rFonts w:eastAsiaTheme="minorHAnsi"/>
    </w:rPr>
  </w:style>
  <w:style w:type="character" w:customStyle="1" w:styleId="BodyTextChar1">
    <w:name w:val="Body Text Char1"/>
    <w:aliases w:val="Char1 Char1,Char Char2"/>
    <w:basedOn w:val="DefaultParagraphFont"/>
    <w:semiHidden/>
    <w:rsid w:val="00035982"/>
    <w:rPr>
      <w:rFonts w:ascii="Times New Roman" w:eastAsia="Calibri" w:hAnsi="Times New Roman" w:cs="Times New Roman"/>
      <w:sz w:val="24"/>
    </w:rPr>
  </w:style>
  <w:style w:type="character" w:customStyle="1" w:styleId="BodyTextIndentChar">
    <w:name w:val="Body Text Indent Char"/>
    <w:basedOn w:val="DefaultParagraphFont"/>
    <w:link w:val="BodyTextIndent"/>
    <w:uiPriority w:val="99"/>
    <w:semiHidden/>
    <w:rsid w:val="00035982"/>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035982"/>
    <w:pPr>
      <w:spacing w:after="120"/>
      <w:ind w:left="283"/>
    </w:pPr>
  </w:style>
  <w:style w:type="character" w:customStyle="1" w:styleId="BodyTextIndent3Char">
    <w:name w:val="Body Text Indent 3 Char"/>
    <w:basedOn w:val="DefaultParagraphFont"/>
    <w:link w:val="BodyTextIndent3"/>
    <w:semiHidden/>
    <w:rsid w:val="00035982"/>
    <w:rPr>
      <w:rFonts w:ascii="Calibri" w:eastAsia="Calibri" w:hAnsi="Calibri" w:cs="Times New Roman"/>
      <w:sz w:val="24"/>
      <w:szCs w:val="20"/>
      <w:lang w:eastAsia="lt-LT"/>
    </w:rPr>
  </w:style>
  <w:style w:type="paragraph" w:styleId="BodyTextIndent3">
    <w:name w:val="Body Text Indent 3"/>
    <w:basedOn w:val="Normal"/>
    <w:link w:val="BodyTextIndent3Char"/>
    <w:semiHidden/>
    <w:unhideWhenUsed/>
    <w:rsid w:val="00035982"/>
    <w:pPr>
      <w:tabs>
        <w:tab w:val="left" w:pos="4536"/>
      </w:tabs>
      <w:spacing w:after="0" w:line="240" w:lineRule="auto"/>
      <w:ind w:firstLine="2268"/>
      <w:jc w:val="both"/>
    </w:pPr>
    <w:rPr>
      <w:rFonts w:ascii="Calibri" w:hAnsi="Calibri"/>
      <w:szCs w:val="20"/>
      <w:lang w:eastAsia="lt-LT"/>
    </w:rPr>
  </w:style>
  <w:style w:type="character" w:customStyle="1" w:styleId="PlainTextChar">
    <w:name w:val="Plain Text Char"/>
    <w:basedOn w:val="DefaultParagraphFont"/>
    <w:link w:val="PlainText"/>
    <w:uiPriority w:val="99"/>
    <w:semiHidden/>
    <w:rsid w:val="00035982"/>
    <w:rPr>
      <w:rFonts w:ascii="Courier New" w:eastAsia="Calibri" w:hAnsi="Courier New" w:cs="Courier New"/>
      <w:sz w:val="24"/>
      <w:szCs w:val="20"/>
      <w:lang w:eastAsia="lt-LT"/>
    </w:rPr>
  </w:style>
  <w:style w:type="paragraph" w:styleId="PlainText">
    <w:name w:val="Plain Text"/>
    <w:basedOn w:val="Normal"/>
    <w:link w:val="PlainTextChar"/>
    <w:uiPriority w:val="99"/>
    <w:semiHidden/>
    <w:unhideWhenUsed/>
    <w:rsid w:val="00035982"/>
    <w:pPr>
      <w:spacing w:after="0" w:line="240" w:lineRule="auto"/>
    </w:pPr>
    <w:rPr>
      <w:rFonts w:ascii="Courier New" w:hAnsi="Courier New" w:cs="Courier New"/>
      <w:szCs w:val="20"/>
      <w:lang w:eastAsia="lt-LT"/>
    </w:rPr>
  </w:style>
  <w:style w:type="character" w:customStyle="1" w:styleId="CommentSubjectChar">
    <w:name w:val="Comment Subject Char"/>
    <w:basedOn w:val="CommentTextChar"/>
    <w:link w:val="CommentSubject"/>
    <w:semiHidden/>
    <w:rsid w:val="00035982"/>
    <w:rPr>
      <w:rFonts w:ascii="Times New Roman" w:eastAsia="Calibri" w:hAnsi="Times New Roman" w:cs="Times New Roman"/>
      <w:sz w:val="24"/>
      <w:szCs w:val="20"/>
      <w:lang w:eastAsia="lt-LT"/>
    </w:rPr>
  </w:style>
  <w:style w:type="paragraph" w:styleId="CommentSubject">
    <w:name w:val="annotation subject"/>
    <w:basedOn w:val="CommentText"/>
    <w:next w:val="CommentText"/>
    <w:link w:val="CommentSubjectChar"/>
    <w:semiHidden/>
    <w:unhideWhenUsed/>
    <w:rsid w:val="00035982"/>
    <w:rPr>
      <w:sz w:val="24"/>
    </w:rPr>
  </w:style>
  <w:style w:type="character" w:customStyle="1" w:styleId="BalloonTextChar">
    <w:name w:val="Balloon Text Char"/>
    <w:basedOn w:val="DefaultParagraphFont"/>
    <w:link w:val="BalloonText"/>
    <w:semiHidden/>
    <w:rsid w:val="00035982"/>
    <w:rPr>
      <w:rFonts w:ascii="Tahoma" w:eastAsia="Calibri" w:hAnsi="Tahoma" w:cs="Tahoma"/>
      <w:sz w:val="16"/>
      <w:szCs w:val="16"/>
      <w:lang w:eastAsia="lt-LT"/>
    </w:rPr>
  </w:style>
  <w:style w:type="paragraph" w:styleId="BalloonText">
    <w:name w:val="Balloon Text"/>
    <w:basedOn w:val="Normal"/>
    <w:link w:val="BalloonTextChar"/>
    <w:semiHidden/>
    <w:unhideWhenUsed/>
    <w:rsid w:val="00035982"/>
    <w:rPr>
      <w:rFonts w:ascii="Tahoma" w:hAnsi="Tahoma" w:cs="Tahoma"/>
      <w:sz w:val="16"/>
      <w:szCs w:val="16"/>
      <w:lang w:eastAsia="lt-LT"/>
    </w:rPr>
  </w:style>
  <w:style w:type="paragraph" w:styleId="NoSpacing">
    <w:name w:val="No Spacing"/>
    <w:uiPriority w:val="1"/>
    <w:qFormat/>
    <w:rsid w:val="00035982"/>
    <w:pPr>
      <w:spacing w:after="0" w:line="240" w:lineRule="auto"/>
    </w:pPr>
    <w:rPr>
      <w:rFonts w:ascii="Times New Roman" w:eastAsia="Calibri" w:hAnsi="Times New Roman" w:cs="Times New Roman"/>
      <w:sz w:val="24"/>
    </w:rPr>
  </w:style>
  <w:style w:type="character" w:customStyle="1" w:styleId="ListParagraphChar">
    <w:name w:val="List Paragraph Char"/>
    <w:link w:val="ListParagraph"/>
    <w:locked/>
    <w:rsid w:val="00035982"/>
    <w:rPr>
      <w:rFonts w:ascii="Times New Roman" w:eastAsia="Times New Roman" w:hAnsi="Times New Roman" w:cs="Times New Roman"/>
      <w:sz w:val="24"/>
      <w:lang w:val="x-none"/>
    </w:rPr>
  </w:style>
  <w:style w:type="paragraph" w:styleId="ListParagraph">
    <w:name w:val="List Paragraph"/>
    <w:basedOn w:val="Normal"/>
    <w:link w:val="ListParagraphChar"/>
    <w:qFormat/>
    <w:rsid w:val="00035982"/>
    <w:pPr>
      <w:spacing w:after="0" w:line="240" w:lineRule="auto"/>
      <w:ind w:left="720"/>
      <w:contextualSpacing/>
    </w:pPr>
    <w:rPr>
      <w:rFonts w:eastAsia="Times New Roman"/>
      <w:lang w:val="x-none"/>
    </w:rPr>
  </w:style>
  <w:style w:type="paragraph" w:customStyle="1" w:styleId="Patvirtinta">
    <w:name w:val="Patvirtinta"/>
    <w:uiPriority w:val="99"/>
    <w:rsid w:val="00035982"/>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BodyText1">
    <w:name w:val="Body Text1"/>
    <w:rsid w:val="00035982"/>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Normal"/>
    <w:uiPriority w:val="99"/>
    <w:rsid w:val="00035982"/>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MAZAS">
    <w:name w:val="MAZAS"/>
    <w:uiPriority w:val="99"/>
    <w:rsid w:val="00035982"/>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inija">
    <w:name w:val="linija"/>
    <w:basedOn w:val="Normal"/>
    <w:uiPriority w:val="99"/>
    <w:rsid w:val="00035982"/>
    <w:pPr>
      <w:spacing w:before="100" w:beforeAutospacing="1" w:after="100" w:afterAutospacing="1" w:line="240" w:lineRule="auto"/>
    </w:pPr>
    <w:rPr>
      <w:rFonts w:eastAsia="Times New Roman"/>
      <w:szCs w:val="24"/>
      <w:lang w:eastAsia="lt-LT"/>
    </w:rPr>
  </w:style>
  <w:style w:type="paragraph" w:customStyle="1" w:styleId="pavadinimas1">
    <w:name w:val="pavadinimas1"/>
    <w:basedOn w:val="Normal"/>
    <w:uiPriority w:val="99"/>
    <w:rsid w:val="00035982"/>
    <w:pPr>
      <w:spacing w:before="100" w:beforeAutospacing="1" w:after="100" w:afterAutospacing="1" w:line="240" w:lineRule="auto"/>
    </w:pPr>
    <w:rPr>
      <w:szCs w:val="24"/>
      <w:lang w:eastAsia="lt-LT"/>
    </w:rPr>
  </w:style>
  <w:style w:type="paragraph" w:customStyle="1" w:styleId="bodytext0">
    <w:name w:val="bodytext"/>
    <w:basedOn w:val="Normal"/>
    <w:uiPriority w:val="99"/>
    <w:rsid w:val="00035982"/>
    <w:pPr>
      <w:spacing w:before="100" w:beforeAutospacing="1" w:after="100" w:afterAutospacing="1" w:line="240" w:lineRule="auto"/>
    </w:pPr>
    <w:rPr>
      <w:rFonts w:eastAsia="Times New Roman"/>
      <w:szCs w:val="24"/>
      <w:lang w:eastAsia="lt-LT"/>
    </w:rPr>
  </w:style>
  <w:style w:type="paragraph" w:customStyle="1" w:styleId="lentacentr">
    <w:name w:val="lentacentr"/>
    <w:basedOn w:val="Normal"/>
    <w:uiPriority w:val="99"/>
    <w:rsid w:val="00035982"/>
    <w:pPr>
      <w:spacing w:before="100" w:beforeAutospacing="1" w:after="100" w:afterAutospacing="1" w:line="240" w:lineRule="auto"/>
    </w:pPr>
    <w:rPr>
      <w:rFonts w:eastAsia="Times New Roman"/>
      <w:szCs w:val="24"/>
      <w:lang w:eastAsia="lt-LT"/>
    </w:rPr>
  </w:style>
  <w:style w:type="paragraph" w:customStyle="1" w:styleId="DiagramaCharCharDiagrama">
    <w:name w:val="Diagrama Char Char Diagrama"/>
    <w:basedOn w:val="Normal"/>
    <w:rsid w:val="00035982"/>
    <w:pPr>
      <w:spacing w:after="160" w:line="240" w:lineRule="exact"/>
    </w:pPr>
    <w:rPr>
      <w:rFonts w:ascii="Tahoma" w:eastAsia="Times New Roman" w:hAnsi="Tahoma"/>
      <w:sz w:val="20"/>
      <w:szCs w:val="20"/>
      <w:lang w:val="en-US"/>
    </w:rPr>
  </w:style>
  <w:style w:type="paragraph" w:customStyle="1" w:styleId="pavadinimas">
    <w:name w:val="pavadinimas"/>
    <w:basedOn w:val="Normal"/>
    <w:uiPriority w:val="99"/>
    <w:rsid w:val="00035982"/>
    <w:pPr>
      <w:spacing w:before="100" w:beforeAutospacing="1" w:after="100" w:afterAutospacing="1" w:line="240" w:lineRule="auto"/>
    </w:pPr>
    <w:rPr>
      <w:rFonts w:eastAsia="Times New Roman"/>
      <w:szCs w:val="24"/>
      <w:lang w:val="en-US"/>
    </w:rPr>
  </w:style>
  <w:style w:type="paragraph" w:customStyle="1" w:styleId="Default">
    <w:name w:val="Default"/>
    <w:rsid w:val="0003598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rastasis1">
    <w:name w:val="Įprastasis1"/>
    <w:basedOn w:val="Normal"/>
    <w:next w:val="Normal"/>
    <w:rsid w:val="00035982"/>
    <w:pPr>
      <w:autoSpaceDE w:val="0"/>
      <w:autoSpaceDN w:val="0"/>
      <w:adjustRightInd w:val="0"/>
      <w:spacing w:after="0" w:line="240" w:lineRule="auto"/>
    </w:pPr>
    <w:rPr>
      <w:rFonts w:eastAsia="Times New Roman"/>
      <w:szCs w:val="24"/>
      <w:lang w:eastAsia="lt-LT"/>
    </w:rPr>
  </w:style>
  <w:style w:type="character" w:customStyle="1" w:styleId="color4">
    <w:name w:val="color4"/>
    <w:basedOn w:val="DefaultParagraphFont"/>
    <w:rsid w:val="00035982"/>
  </w:style>
  <w:style w:type="character" w:customStyle="1" w:styleId="tblrowlbl1">
    <w:name w:val="tblrowlbl1"/>
    <w:rsid w:val="00035982"/>
    <w:rPr>
      <w:rFonts w:ascii="Arial" w:hAnsi="Arial" w:cs="Arial" w:hint="default"/>
      <w:b/>
      <w:bCs/>
      <w:color w:val="000000"/>
      <w:sz w:val="18"/>
      <w:szCs w:val="18"/>
      <w:shd w:val="clear" w:color="auto" w:fill="FFFFFF"/>
    </w:rPr>
  </w:style>
  <w:style w:type="character" w:customStyle="1" w:styleId="parahead1">
    <w:name w:val="parahead1"/>
    <w:rsid w:val="00035982"/>
    <w:rPr>
      <w:rFonts w:ascii="Verdana" w:hAnsi="Verdana" w:hint="default"/>
      <w:b/>
      <w:bCs/>
      <w:color w:val="000000"/>
      <w:sz w:val="17"/>
      <w:szCs w:val="17"/>
    </w:rPr>
  </w:style>
  <w:style w:type="character" w:customStyle="1" w:styleId="Char2">
    <w:name w:val="Char2"/>
    <w:rsid w:val="00035982"/>
    <w:rPr>
      <w:strike/>
      <w:sz w:val="24"/>
      <w:lang w:val="lt-LT" w:eastAsia="en-US" w:bidi="ar-SA"/>
    </w:rPr>
  </w:style>
  <w:style w:type="character" w:customStyle="1" w:styleId="tblrowlbl">
    <w:name w:val="tblrowlbl"/>
    <w:basedOn w:val="DefaultParagraphFont"/>
    <w:rsid w:val="00035982"/>
  </w:style>
  <w:style w:type="character" w:styleId="CommentReference">
    <w:name w:val="annotation reference"/>
    <w:basedOn w:val="DefaultParagraphFont"/>
    <w:semiHidden/>
    <w:unhideWhenUsed/>
    <w:rsid w:val="006B3D2C"/>
    <w:rPr>
      <w:sz w:val="16"/>
      <w:szCs w:val="16"/>
    </w:rPr>
  </w:style>
  <w:style w:type="character" w:styleId="Strong">
    <w:name w:val="Strong"/>
    <w:basedOn w:val="DefaultParagraphFont"/>
    <w:uiPriority w:val="22"/>
    <w:qFormat/>
    <w:rsid w:val="00EB5D79"/>
    <w:rPr>
      <w:b/>
      <w:bCs/>
    </w:rPr>
  </w:style>
  <w:style w:type="paragraph" w:styleId="NormalWeb">
    <w:name w:val="Normal (Web)"/>
    <w:basedOn w:val="Normal"/>
    <w:uiPriority w:val="99"/>
    <w:semiHidden/>
    <w:unhideWhenUsed/>
    <w:rsid w:val="009E3549"/>
    <w:pPr>
      <w:spacing w:before="300" w:after="300" w:line="240" w:lineRule="auto"/>
    </w:pPr>
    <w:rPr>
      <w:rFonts w:eastAsia="Times New Roman"/>
      <w:szCs w:val="24"/>
      <w:lang w:eastAsia="lt-LT"/>
    </w:rPr>
  </w:style>
  <w:style w:type="table" w:styleId="TableGrid">
    <w:name w:val="Table Grid"/>
    <w:basedOn w:val="TableNormal"/>
    <w:rsid w:val="007E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82"/>
    <w:rPr>
      <w:rFonts w:ascii="Times New Roman" w:eastAsia="Calibri" w:hAnsi="Times New Roman" w:cs="Times New Roman"/>
      <w:sz w:val="24"/>
    </w:rPr>
  </w:style>
  <w:style w:type="paragraph" w:styleId="Heading1">
    <w:name w:val="heading 1"/>
    <w:basedOn w:val="Normal"/>
    <w:next w:val="Normal"/>
    <w:link w:val="Heading1Char"/>
    <w:qFormat/>
    <w:rsid w:val="00035982"/>
    <w:pPr>
      <w:keepNext/>
      <w:numPr>
        <w:numId w:val="1"/>
      </w:numPr>
      <w:spacing w:before="360" w:after="360" w:line="240" w:lineRule="auto"/>
      <w:jc w:val="center"/>
      <w:outlineLvl w:val="0"/>
    </w:pPr>
    <w:rPr>
      <w:rFonts w:eastAsia="Times New Roman"/>
      <w:sz w:val="28"/>
      <w:szCs w:val="20"/>
      <w:lang w:eastAsia="lt-LT"/>
    </w:rPr>
  </w:style>
  <w:style w:type="paragraph" w:styleId="Heading2">
    <w:name w:val="heading 2"/>
    <w:basedOn w:val="Normal"/>
    <w:next w:val="Normal"/>
    <w:link w:val="Heading2Char"/>
    <w:semiHidden/>
    <w:unhideWhenUsed/>
    <w:qFormat/>
    <w:rsid w:val="00035982"/>
    <w:pPr>
      <w:numPr>
        <w:ilvl w:val="1"/>
        <w:numId w:val="1"/>
      </w:numPr>
      <w:spacing w:after="0" w:line="240" w:lineRule="auto"/>
      <w:jc w:val="both"/>
      <w:outlineLvl w:val="1"/>
    </w:pPr>
    <w:rPr>
      <w:rFonts w:eastAsia="Times New Roman"/>
      <w:szCs w:val="20"/>
      <w:lang w:eastAsia="lt-LT"/>
    </w:rPr>
  </w:style>
  <w:style w:type="paragraph" w:styleId="Heading3">
    <w:name w:val="heading 3"/>
    <w:basedOn w:val="Normal"/>
    <w:next w:val="Normal"/>
    <w:link w:val="Heading3Char"/>
    <w:unhideWhenUsed/>
    <w:qFormat/>
    <w:rsid w:val="00035982"/>
    <w:pPr>
      <w:keepNext/>
      <w:numPr>
        <w:ilvl w:val="2"/>
        <w:numId w:val="1"/>
      </w:numPr>
      <w:spacing w:after="0" w:line="240" w:lineRule="auto"/>
      <w:jc w:val="both"/>
      <w:outlineLvl w:val="2"/>
    </w:pPr>
    <w:rPr>
      <w:rFonts w:eastAsia="Times New Roman"/>
      <w:szCs w:val="20"/>
      <w:lang w:eastAsia="lt-LT"/>
    </w:rPr>
  </w:style>
  <w:style w:type="paragraph" w:styleId="Heading4">
    <w:name w:val="heading 4"/>
    <w:basedOn w:val="Normal"/>
    <w:next w:val="Normal"/>
    <w:link w:val="Heading4Char"/>
    <w:semiHidden/>
    <w:unhideWhenUsed/>
    <w:qFormat/>
    <w:rsid w:val="00035982"/>
    <w:pPr>
      <w:keepNext/>
      <w:numPr>
        <w:ilvl w:val="3"/>
        <w:numId w:val="1"/>
      </w:numPr>
      <w:spacing w:after="0" w:line="240" w:lineRule="auto"/>
      <w:outlineLvl w:val="3"/>
    </w:pPr>
    <w:rPr>
      <w:rFonts w:eastAsia="Times New Roman"/>
      <w:b/>
      <w:sz w:val="44"/>
      <w:szCs w:val="20"/>
      <w:lang w:eastAsia="lt-LT"/>
    </w:rPr>
  </w:style>
  <w:style w:type="paragraph" w:styleId="Heading5">
    <w:name w:val="heading 5"/>
    <w:basedOn w:val="Normal"/>
    <w:next w:val="Normal"/>
    <w:link w:val="Heading5Char"/>
    <w:semiHidden/>
    <w:unhideWhenUsed/>
    <w:qFormat/>
    <w:rsid w:val="00035982"/>
    <w:pPr>
      <w:keepNext/>
      <w:numPr>
        <w:ilvl w:val="4"/>
        <w:numId w:val="1"/>
      </w:numPr>
      <w:spacing w:after="0" w:line="240" w:lineRule="auto"/>
      <w:outlineLvl w:val="4"/>
    </w:pPr>
    <w:rPr>
      <w:rFonts w:eastAsia="Times New Roman"/>
      <w:b/>
      <w:sz w:val="40"/>
      <w:szCs w:val="20"/>
      <w:lang w:eastAsia="lt-LT"/>
    </w:rPr>
  </w:style>
  <w:style w:type="paragraph" w:styleId="Heading6">
    <w:name w:val="heading 6"/>
    <w:basedOn w:val="Normal"/>
    <w:next w:val="Normal"/>
    <w:link w:val="Heading6Char"/>
    <w:semiHidden/>
    <w:unhideWhenUsed/>
    <w:qFormat/>
    <w:rsid w:val="00035982"/>
    <w:pPr>
      <w:keepNext/>
      <w:numPr>
        <w:ilvl w:val="5"/>
        <w:numId w:val="1"/>
      </w:numPr>
      <w:spacing w:after="0" w:line="240" w:lineRule="auto"/>
      <w:outlineLvl w:val="5"/>
    </w:pPr>
    <w:rPr>
      <w:rFonts w:eastAsia="Times New Roman"/>
      <w:b/>
      <w:sz w:val="36"/>
      <w:szCs w:val="20"/>
      <w:lang w:eastAsia="lt-LT"/>
    </w:rPr>
  </w:style>
  <w:style w:type="paragraph" w:styleId="Heading7">
    <w:name w:val="heading 7"/>
    <w:basedOn w:val="Normal"/>
    <w:next w:val="Normal"/>
    <w:link w:val="Heading7Char"/>
    <w:uiPriority w:val="99"/>
    <w:semiHidden/>
    <w:unhideWhenUsed/>
    <w:qFormat/>
    <w:rsid w:val="00035982"/>
    <w:pPr>
      <w:keepNext/>
      <w:numPr>
        <w:ilvl w:val="6"/>
        <w:numId w:val="1"/>
      </w:numPr>
      <w:spacing w:after="0" w:line="240" w:lineRule="auto"/>
      <w:outlineLvl w:val="6"/>
    </w:pPr>
    <w:rPr>
      <w:rFonts w:eastAsia="Times New Roman"/>
      <w:sz w:val="48"/>
      <w:szCs w:val="20"/>
      <w:lang w:eastAsia="lt-LT"/>
    </w:rPr>
  </w:style>
  <w:style w:type="paragraph" w:styleId="Heading8">
    <w:name w:val="heading 8"/>
    <w:basedOn w:val="Normal"/>
    <w:next w:val="Normal"/>
    <w:link w:val="Heading8Char"/>
    <w:uiPriority w:val="99"/>
    <w:semiHidden/>
    <w:unhideWhenUsed/>
    <w:qFormat/>
    <w:rsid w:val="00035982"/>
    <w:pPr>
      <w:keepNext/>
      <w:numPr>
        <w:ilvl w:val="7"/>
        <w:numId w:val="1"/>
      </w:numPr>
      <w:spacing w:after="0" w:line="240" w:lineRule="auto"/>
      <w:outlineLvl w:val="7"/>
    </w:pPr>
    <w:rPr>
      <w:rFonts w:eastAsia="Times New Roman"/>
      <w:b/>
      <w:sz w:val="18"/>
      <w:szCs w:val="20"/>
      <w:lang w:eastAsia="lt-LT"/>
    </w:rPr>
  </w:style>
  <w:style w:type="paragraph" w:styleId="Heading9">
    <w:name w:val="heading 9"/>
    <w:basedOn w:val="Normal"/>
    <w:next w:val="Normal"/>
    <w:link w:val="Heading9Char"/>
    <w:uiPriority w:val="99"/>
    <w:semiHidden/>
    <w:unhideWhenUsed/>
    <w:qFormat/>
    <w:rsid w:val="00035982"/>
    <w:pPr>
      <w:keepNext/>
      <w:numPr>
        <w:ilvl w:val="8"/>
        <w:numId w:val="1"/>
      </w:numPr>
      <w:spacing w:after="0" w:line="240" w:lineRule="auto"/>
      <w:outlineLvl w:val="8"/>
    </w:pPr>
    <w:rPr>
      <w:rFonts w:eastAsia="Times New Roman"/>
      <w:sz w:val="4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982"/>
    <w:rPr>
      <w:rFonts w:ascii="Times New Roman" w:eastAsia="Times New Roman" w:hAnsi="Times New Roman" w:cs="Times New Roman"/>
      <w:sz w:val="28"/>
      <w:szCs w:val="20"/>
      <w:lang w:eastAsia="lt-LT"/>
    </w:rPr>
  </w:style>
  <w:style w:type="character" w:customStyle="1" w:styleId="Heading2Char">
    <w:name w:val="Heading 2 Char"/>
    <w:basedOn w:val="DefaultParagraphFont"/>
    <w:link w:val="Heading2"/>
    <w:semiHidden/>
    <w:rsid w:val="00035982"/>
    <w:rPr>
      <w:rFonts w:ascii="Times New Roman" w:eastAsia="Times New Roman" w:hAnsi="Times New Roman" w:cs="Times New Roman"/>
      <w:sz w:val="24"/>
      <w:szCs w:val="20"/>
      <w:lang w:eastAsia="lt-LT"/>
    </w:rPr>
  </w:style>
  <w:style w:type="character" w:customStyle="1" w:styleId="Heading3Char">
    <w:name w:val="Heading 3 Char"/>
    <w:basedOn w:val="DefaultParagraphFont"/>
    <w:link w:val="Heading3"/>
    <w:rsid w:val="00035982"/>
    <w:rPr>
      <w:rFonts w:ascii="Times New Roman" w:eastAsia="Times New Roman" w:hAnsi="Times New Roman" w:cs="Times New Roman"/>
      <w:sz w:val="24"/>
      <w:szCs w:val="20"/>
      <w:lang w:eastAsia="lt-LT"/>
    </w:rPr>
  </w:style>
  <w:style w:type="character" w:customStyle="1" w:styleId="Heading4Char">
    <w:name w:val="Heading 4 Char"/>
    <w:basedOn w:val="DefaultParagraphFont"/>
    <w:link w:val="Heading4"/>
    <w:semiHidden/>
    <w:rsid w:val="00035982"/>
    <w:rPr>
      <w:rFonts w:ascii="Times New Roman" w:eastAsia="Times New Roman" w:hAnsi="Times New Roman" w:cs="Times New Roman"/>
      <w:b/>
      <w:sz w:val="44"/>
      <w:szCs w:val="20"/>
      <w:lang w:eastAsia="lt-LT"/>
    </w:rPr>
  </w:style>
  <w:style w:type="character" w:customStyle="1" w:styleId="Heading5Char">
    <w:name w:val="Heading 5 Char"/>
    <w:basedOn w:val="DefaultParagraphFont"/>
    <w:link w:val="Heading5"/>
    <w:semiHidden/>
    <w:rsid w:val="00035982"/>
    <w:rPr>
      <w:rFonts w:ascii="Times New Roman" w:eastAsia="Times New Roman" w:hAnsi="Times New Roman" w:cs="Times New Roman"/>
      <w:b/>
      <w:sz w:val="40"/>
      <w:szCs w:val="20"/>
      <w:lang w:eastAsia="lt-LT"/>
    </w:rPr>
  </w:style>
  <w:style w:type="character" w:customStyle="1" w:styleId="Heading6Char">
    <w:name w:val="Heading 6 Char"/>
    <w:basedOn w:val="DefaultParagraphFont"/>
    <w:link w:val="Heading6"/>
    <w:semiHidden/>
    <w:rsid w:val="00035982"/>
    <w:rPr>
      <w:rFonts w:ascii="Times New Roman" w:eastAsia="Times New Roman" w:hAnsi="Times New Roman" w:cs="Times New Roman"/>
      <w:b/>
      <w:sz w:val="36"/>
      <w:szCs w:val="20"/>
      <w:lang w:eastAsia="lt-LT"/>
    </w:rPr>
  </w:style>
  <w:style w:type="character" w:customStyle="1" w:styleId="Heading7Char">
    <w:name w:val="Heading 7 Char"/>
    <w:basedOn w:val="DefaultParagraphFont"/>
    <w:link w:val="Heading7"/>
    <w:uiPriority w:val="99"/>
    <w:semiHidden/>
    <w:rsid w:val="00035982"/>
    <w:rPr>
      <w:rFonts w:ascii="Times New Roman" w:eastAsia="Times New Roman" w:hAnsi="Times New Roman" w:cs="Times New Roman"/>
      <w:sz w:val="48"/>
      <w:szCs w:val="20"/>
      <w:lang w:eastAsia="lt-LT"/>
    </w:rPr>
  </w:style>
  <w:style w:type="character" w:customStyle="1" w:styleId="Heading8Char">
    <w:name w:val="Heading 8 Char"/>
    <w:basedOn w:val="DefaultParagraphFont"/>
    <w:link w:val="Heading8"/>
    <w:uiPriority w:val="99"/>
    <w:semiHidden/>
    <w:rsid w:val="00035982"/>
    <w:rPr>
      <w:rFonts w:ascii="Times New Roman" w:eastAsia="Times New Roman" w:hAnsi="Times New Roman" w:cs="Times New Roman"/>
      <w:b/>
      <w:sz w:val="18"/>
      <w:szCs w:val="20"/>
      <w:lang w:eastAsia="lt-LT"/>
    </w:rPr>
  </w:style>
  <w:style w:type="character" w:customStyle="1" w:styleId="Heading9Char">
    <w:name w:val="Heading 9 Char"/>
    <w:basedOn w:val="DefaultParagraphFont"/>
    <w:link w:val="Heading9"/>
    <w:uiPriority w:val="99"/>
    <w:semiHidden/>
    <w:rsid w:val="00035982"/>
    <w:rPr>
      <w:rFonts w:ascii="Times New Roman" w:eastAsia="Times New Roman" w:hAnsi="Times New Roman" w:cs="Times New Roman"/>
      <w:sz w:val="40"/>
      <w:szCs w:val="20"/>
      <w:lang w:eastAsia="lt-LT"/>
    </w:rPr>
  </w:style>
  <w:style w:type="character" w:styleId="Hyperlink">
    <w:name w:val="Hyperlink"/>
    <w:uiPriority w:val="99"/>
    <w:unhideWhenUsed/>
    <w:rsid w:val="00035982"/>
    <w:rPr>
      <w:color w:val="0000FF"/>
      <w:u w:val="single"/>
    </w:rPr>
  </w:style>
  <w:style w:type="character" w:customStyle="1" w:styleId="HTMLPreformattedChar">
    <w:name w:val="HTML Preformatted Char"/>
    <w:basedOn w:val="DefaultParagraphFont"/>
    <w:link w:val="HTMLPreformatted"/>
    <w:semiHidden/>
    <w:rsid w:val="00035982"/>
    <w:rPr>
      <w:rFonts w:ascii="Courier New" w:eastAsia="Times New Roman" w:hAnsi="Courier New" w:cs="Courier New"/>
      <w:sz w:val="20"/>
      <w:szCs w:val="20"/>
      <w:lang w:eastAsia="lt-LT"/>
    </w:rPr>
  </w:style>
  <w:style w:type="paragraph" w:styleId="HTMLPreformatted">
    <w:name w:val="HTML Preformatted"/>
    <w:basedOn w:val="Normal"/>
    <w:link w:val="HTMLPreformattedChar"/>
    <w:semiHidden/>
    <w:unhideWhenUsed/>
    <w:rsid w:val="0003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FootnoteTextChar">
    <w:name w:val="Footnote Text Char"/>
    <w:basedOn w:val="DefaultParagraphFont"/>
    <w:link w:val="FootnoteText"/>
    <w:uiPriority w:val="99"/>
    <w:semiHidden/>
    <w:rsid w:val="00035982"/>
    <w:rPr>
      <w:rFonts w:ascii="Times New Roman" w:eastAsia="Calibri" w:hAnsi="Times New Roman" w:cs="Times New Roman"/>
      <w:sz w:val="20"/>
      <w:szCs w:val="20"/>
      <w:lang w:val="x-none"/>
    </w:rPr>
  </w:style>
  <w:style w:type="paragraph" w:styleId="FootnoteText">
    <w:name w:val="footnote text"/>
    <w:basedOn w:val="Normal"/>
    <w:link w:val="FootnoteTextChar"/>
    <w:uiPriority w:val="99"/>
    <w:semiHidden/>
    <w:unhideWhenUsed/>
    <w:rsid w:val="00035982"/>
    <w:rPr>
      <w:sz w:val="20"/>
      <w:szCs w:val="20"/>
      <w:lang w:val="x-none"/>
    </w:rPr>
  </w:style>
  <w:style w:type="character" w:customStyle="1" w:styleId="CommentTextChar">
    <w:name w:val="Comment Text Char"/>
    <w:basedOn w:val="DefaultParagraphFont"/>
    <w:link w:val="CommentText"/>
    <w:semiHidden/>
    <w:rsid w:val="00035982"/>
    <w:rPr>
      <w:rFonts w:ascii="Times New Roman" w:eastAsia="Calibri" w:hAnsi="Times New Roman" w:cs="Times New Roman"/>
      <w:sz w:val="20"/>
      <w:szCs w:val="20"/>
      <w:lang w:eastAsia="lt-LT"/>
    </w:rPr>
  </w:style>
  <w:style w:type="paragraph" w:styleId="CommentText">
    <w:name w:val="annotation text"/>
    <w:basedOn w:val="Normal"/>
    <w:link w:val="CommentTextChar"/>
    <w:semiHidden/>
    <w:unhideWhenUsed/>
    <w:rsid w:val="00035982"/>
    <w:rPr>
      <w:sz w:val="20"/>
      <w:szCs w:val="20"/>
      <w:lang w:eastAsia="lt-LT"/>
    </w:rPr>
  </w:style>
  <w:style w:type="character" w:customStyle="1" w:styleId="HeaderChar">
    <w:name w:val="Header Char"/>
    <w:basedOn w:val="DefaultParagraphFont"/>
    <w:link w:val="Header"/>
    <w:uiPriority w:val="99"/>
    <w:rsid w:val="00035982"/>
    <w:rPr>
      <w:rFonts w:ascii="Times New Roman" w:eastAsia="Times New Roman" w:hAnsi="Times New Roman" w:cs="Times New Roman"/>
      <w:sz w:val="24"/>
      <w:szCs w:val="20"/>
      <w:lang w:eastAsia="lt-LT"/>
    </w:rPr>
  </w:style>
  <w:style w:type="paragraph" w:styleId="Header">
    <w:name w:val="header"/>
    <w:basedOn w:val="Normal"/>
    <w:link w:val="HeaderChar"/>
    <w:uiPriority w:val="99"/>
    <w:unhideWhenUsed/>
    <w:rsid w:val="00035982"/>
    <w:pPr>
      <w:widowControl w:val="0"/>
      <w:tabs>
        <w:tab w:val="center" w:pos="4153"/>
        <w:tab w:val="right" w:pos="8306"/>
      </w:tabs>
      <w:spacing w:after="20" w:line="240" w:lineRule="auto"/>
      <w:jc w:val="both"/>
    </w:pPr>
    <w:rPr>
      <w:rFonts w:eastAsia="Times New Roman"/>
      <w:szCs w:val="20"/>
      <w:lang w:eastAsia="lt-LT"/>
    </w:rPr>
  </w:style>
  <w:style w:type="character" w:customStyle="1" w:styleId="FooterChar">
    <w:name w:val="Footer Char"/>
    <w:basedOn w:val="DefaultParagraphFont"/>
    <w:link w:val="Footer"/>
    <w:uiPriority w:val="99"/>
    <w:rsid w:val="00035982"/>
    <w:rPr>
      <w:rFonts w:ascii="Times New Roman" w:eastAsia="Times New Roman" w:hAnsi="Times New Roman" w:cs="Times New Roman"/>
      <w:sz w:val="24"/>
      <w:szCs w:val="20"/>
      <w:lang w:eastAsia="lt-LT"/>
    </w:rPr>
  </w:style>
  <w:style w:type="paragraph" w:styleId="Footer">
    <w:name w:val="footer"/>
    <w:basedOn w:val="Normal"/>
    <w:link w:val="FooterChar"/>
    <w:uiPriority w:val="99"/>
    <w:unhideWhenUsed/>
    <w:rsid w:val="00035982"/>
    <w:pPr>
      <w:tabs>
        <w:tab w:val="center" w:pos="4320"/>
        <w:tab w:val="right" w:pos="8640"/>
      </w:tabs>
      <w:spacing w:after="0" w:line="240" w:lineRule="auto"/>
    </w:pPr>
    <w:rPr>
      <w:rFonts w:eastAsia="Times New Roman"/>
      <w:szCs w:val="20"/>
      <w:lang w:eastAsia="lt-LT"/>
    </w:rPr>
  </w:style>
  <w:style w:type="character" w:customStyle="1" w:styleId="EndnoteTextChar">
    <w:name w:val="Endnote Text Char"/>
    <w:basedOn w:val="DefaultParagraphFont"/>
    <w:link w:val="EndnoteText"/>
    <w:uiPriority w:val="99"/>
    <w:semiHidden/>
    <w:rsid w:val="00035982"/>
    <w:rPr>
      <w:rFonts w:ascii="Times New Roman" w:eastAsia="Calibri" w:hAnsi="Times New Roman" w:cs="Times New Roman"/>
      <w:sz w:val="20"/>
      <w:szCs w:val="20"/>
      <w:lang w:val="x-none"/>
    </w:rPr>
  </w:style>
  <w:style w:type="paragraph" w:styleId="EndnoteText">
    <w:name w:val="endnote text"/>
    <w:basedOn w:val="Normal"/>
    <w:link w:val="EndnoteTextChar"/>
    <w:uiPriority w:val="99"/>
    <w:semiHidden/>
    <w:unhideWhenUsed/>
    <w:rsid w:val="00035982"/>
    <w:rPr>
      <w:sz w:val="20"/>
      <w:szCs w:val="20"/>
      <w:lang w:val="x-none"/>
    </w:rPr>
  </w:style>
  <w:style w:type="paragraph" w:styleId="Title">
    <w:name w:val="Title"/>
    <w:basedOn w:val="Normal"/>
    <w:link w:val="TitleChar"/>
    <w:qFormat/>
    <w:rsid w:val="00035982"/>
    <w:pPr>
      <w:spacing w:before="160" w:after="0" w:line="240" w:lineRule="auto"/>
      <w:jc w:val="center"/>
    </w:pPr>
    <w:rPr>
      <w:rFonts w:eastAsia="Times New Roman"/>
      <w:b/>
      <w:bCs/>
      <w:caps/>
      <w:color w:val="000000"/>
      <w:szCs w:val="24"/>
    </w:rPr>
  </w:style>
  <w:style w:type="character" w:customStyle="1" w:styleId="TitleChar">
    <w:name w:val="Title Char"/>
    <w:basedOn w:val="DefaultParagraphFont"/>
    <w:link w:val="Title"/>
    <w:rsid w:val="00035982"/>
    <w:rPr>
      <w:rFonts w:ascii="Times New Roman" w:eastAsia="Times New Roman" w:hAnsi="Times New Roman" w:cs="Times New Roman"/>
      <w:b/>
      <w:bCs/>
      <w:caps/>
      <w:color w:val="000000"/>
      <w:sz w:val="24"/>
      <w:szCs w:val="24"/>
    </w:rPr>
  </w:style>
  <w:style w:type="character" w:customStyle="1" w:styleId="BodyTextChar">
    <w:name w:val="Body Text Char"/>
    <w:aliases w:val="Char1 Char,Char Char"/>
    <w:link w:val="BodyText"/>
    <w:semiHidden/>
    <w:locked/>
    <w:rsid w:val="00035982"/>
    <w:rPr>
      <w:rFonts w:ascii="Times New Roman" w:hAnsi="Times New Roman" w:cs="Times New Roman"/>
      <w:sz w:val="24"/>
    </w:rPr>
  </w:style>
  <w:style w:type="paragraph" w:styleId="BodyText">
    <w:name w:val="Body Text"/>
    <w:aliases w:val="Char1,Char"/>
    <w:basedOn w:val="Normal"/>
    <w:link w:val="BodyTextChar"/>
    <w:semiHidden/>
    <w:unhideWhenUsed/>
    <w:rsid w:val="00035982"/>
    <w:pPr>
      <w:spacing w:after="120"/>
    </w:pPr>
    <w:rPr>
      <w:rFonts w:eastAsiaTheme="minorHAnsi"/>
    </w:rPr>
  </w:style>
  <w:style w:type="character" w:customStyle="1" w:styleId="BodyTextChar1">
    <w:name w:val="Body Text Char1"/>
    <w:aliases w:val="Char1 Char1,Char Char2"/>
    <w:basedOn w:val="DefaultParagraphFont"/>
    <w:semiHidden/>
    <w:rsid w:val="00035982"/>
    <w:rPr>
      <w:rFonts w:ascii="Times New Roman" w:eastAsia="Calibri" w:hAnsi="Times New Roman" w:cs="Times New Roman"/>
      <w:sz w:val="24"/>
    </w:rPr>
  </w:style>
  <w:style w:type="character" w:customStyle="1" w:styleId="BodyTextIndentChar">
    <w:name w:val="Body Text Indent Char"/>
    <w:basedOn w:val="DefaultParagraphFont"/>
    <w:link w:val="BodyTextIndent"/>
    <w:uiPriority w:val="99"/>
    <w:semiHidden/>
    <w:rsid w:val="00035982"/>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035982"/>
    <w:pPr>
      <w:spacing w:after="120"/>
      <w:ind w:left="283"/>
    </w:pPr>
  </w:style>
  <w:style w:type="character" w:customStyle="1" w:styleId="BodyTextIndent3Char">
    <w:name w:val="Body Text Indent 3 Char"/>
    <w:basedOn w:val="DefaultParagraphFont"/>
    <w:link w:val="BodyTextIndent3"/>
    <w:semiHidden/>
    <w:rsid w:val="00035982"/>
    <w:rPr>
      <w:rFonts w:ascii="Calibri" w:eastAsia="Calibri" w:hAnsi="Calibri" w:cs="Times New Roman"/>
      <w:sz w:val="24"/>
      <w:szCs w:val="20"/>
      <w:lang w:eastAsia="lt-LT"/>
    </w:rPr>
  </w:style>
  <w:style w:type="paragraph" w:styleId="BodyTextIndent3">
    <w:name w:val="Body Text Indent 3"/>
    <w:basedOn w:val="Normal"/>
    <w:link w:val="BodyTextIndent3Char"/>
    <w:semiHidden/>
    <w:unhideWhenUsed/>
    <w:rsid w:val="00035982"/>
    <w:pPr>
      <w:tabs>
        <w:tab w:val="left" w:pos="4536"/>
      </w:tabs>
      <w:spacing w:after="0" w:line="240" w:lineRule="auto"/>
      <w:ind w:firstLine="2268"/>
      <w:jc w:val="both"/>
    </w:pPr>
    <w:rPr>
      <w:rFonts w:ascii="Calibri" w:hAnsi="Calibri"/>
      <w:szCs w:val="20"/>
      <w:lang w:eastAsia="lt-LT"/>
    </w:rPr>
  </w:style>
  <w:style w:type="character" w:customStyle="1" w:styleId="PlainTextChar">
    <w:name w:val="Plain Text Char"/>
    <w:basedOn w:val="DefaultParagraphFont"/>
    <w:link w:val="PlainText"/>
    <w:uiPriority w:val="99"/>
    <w:semiHidden/>
    <w:rsid w:val="00035982"/>
    <w:rPr>
      <w:rFonts w:ascii="Courier New" w:eastAsia="Calibri" w:hAnsi="Courier New" w:cs="Courier New"/>
      <w:sz w:val="24"/>
      <w:szCs w:val="20"/>
      <w:lang w:eastAsia="lt-LT"/>
    </w:rPr>
  </w:style>
  <w:style w:type="paragraph" w:styleId="PlainText">
    <w:name w:val="Plain Text"/>
    <w:basedOn w:val="Normal"/>
    <w:link w:val="PlainTextChar"/>
    <w:uiPriority w:val="99"/>
    <w:semiHidden/>
    <w:unhideWhenUsed/>
    <w:rsid w:val="00035982"/>
    <w:pPr>
      <w:spacing w:after="0" w:line="240" w:lineRule="auto"/>
    </w:pPr>
    <w:rPr>
      <w:rFonts w:ascii="Courier New" w:hAnsi="Courier New" w:cs="Courier New"/>
      <w:szCs w:val="20"/>
      <w:lang w:eastAsia="lt-LT"/>
    </w:rPr>
  </w:style>
  <w:style w:type="character" w:customStyle="1" w:styleId="CommentSubjectChar">
    <w:name w:val="Comment Subject Char"/>
    <w:basedOn w:val="CommentTextChar"/>
    <w:link w:val="CommentSubject"/>
    <w:semiHidden/>
    <w:rsid w:val="00035982"/>
    <w:rPr>
      <w:rFonts w:ascii="Times New Roman" w:eastAsia="Calibri" w:hAnsi="Times New Roman" w:cs="Times New Roman"/>
      <w:sz w:val="24"/>
      <w:szCs w:val="20"/>
      <w:lang w:eastAsia="lt-LT"/>
    </w:rPr>
  </w:style>
  <w:style w:type="paragraph" w:styleId="CommentSubject">
    <w:name w:val="annotation subject"/>
    <w:basedOn w:val="CommentText"/>
    <w:next w:val="CommentText"/>
    <w:link w:val="CommentSubjectChar"/>
    <w:semiHidden/>
    <w:unhideWhenUsed/>
    <w:rsid w:val="00035982"/>
    <w:rPr>
      <w:sz w:val="24"/>
    </w:rPr>
  </w:style>
  <w:style w:type="character" w:customStyle="1" w:styleId="BalloonTextChar">
    <w:name w:val="Balloon Text Char"/>
    <w:basedOn w:val="DefaultParagraphFont"/>
    <w:link w:val="BalloonText"/>
    <w:semiHidden/>
    <w:rsid w:val="00035982"/>
    <w:rPr>
      <w:rFonts w:ascii="Tahoma" w:eastAsia="Calibri" w:hAnsi="Tahoma" w:cs="Tahoma"/>
      <w:sz w:val="16"/>
      <w:szCs w:val="16"/>
      <w:lang w:eastAsia="lt-LT"/>
    </w:rPr>
  </w:style>
  <w:style w:type="paragraph" w:styleId="BalloonText">
    <w:name w:val="Balloon Text"/>
    <w:basedOn w:val="Normal"/>
    <w:link w:val="BalloonTextChar"/>
    <w:semiHidden/>
    <w:unhideWhenUsed/>
    <w:rsid w:val="00035982"/>
    <w:rPr>
      <w:rFonts w:ascii="Tahoma" w:hAnsi="Tahoma" w:cs="Tahoma"/>
      <w:sz w:val="16"/>
      <w:szCs w:val="16"/>
      <w:lang w:eastAsia="lt-LT"/>
    </w:rPr>
  </w:style>
  <w:style w:type="paragraph" w:styleId="NoSpacing">
    <w:name w:val="No Spacing"/>
    <w:uiPriority w:val="1"/>
    <w:qFormat/>
    <w:rsid w:val="00035982"/>
    <w:pPr>
      <w:spacing w:after="0" w:line="240" w:lineRule="auto"/>
    </w:pPr>
    <w:rPr>
      <w:rFonts w:ascii="Times New Roman" w:eastAsia="Calibri" w:hAnsi="Times New Roman" w:cs="Times New Roman"/>
      <w:sz w:val="24"/>
    </w:rPr>
  </w:style>
  <w:style w:type="character" w:customStyle="1" w:styleId="ListParagraphChar">
    <w:name w:val="List Paragraph Char"/>
    <w:link w:val="ListParagraph"/>
    <w:locked/>
    <w:rsid w:val="00035982"/>
    <w:rPr>
      <w:rFonts w:ascii="Times New Roman" w:eastAsia="Times New Roman" w:hAnsi="Times New Roman" w:cs="Times New Roman"/>
      <w:sz w:val="24"/>
      <w:lang w:val="x-none"/>
    </w:rPr>
  </w:style>
  <w:style w:type="paragraph" w:styleId="ListParagraph">
    <w:name w:val="List Paragraph"/>
    <w:basedOn w:val="Normal"/>
    <w:link w:val="ListParagraphChar"/>
    <w:qFormat/>
    <w:rsid w:val="00035982"/>
    <w:pPr>
      <w:spacing w:after="0" w:line="240" w:lineRule="auto"/>
      <w:ind w:left="720"/>
      <w:contextualSpacing/>
    </w:pPr>
    <w:rPr>
      <w:rFonts w:eastAsia="Times New Roman"/>
      <w:lang w:val="x-none"/>
    </w:rPr>
  </w:style>
  <w:style w:type="paragraph" w:customStyle="1" w:styleId="Patvirtinta">
    <w:name w:val="Patvirtinta"/>
    <w:uiPriority w:val="99"/>
    <w:rsid w:val="00035982"/>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BodyText1">
    <w:name w:val="Body Text1"/>
    <w:rsid w:val="00035982"/>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Normal"/>
    <w:uiPriority w:val="99"/>
    <w:rsid w:val="00035982"/>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MAZAS">
    <w:name w:val="MAZAS"/>
    <w:uiPriority w:val="99"/>
    <w:rsid w:val="00035982"/>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inija">
    <w:name w:val="linija"/>
    <w:basedOn w:val="Normal"/>
    <w:uiPriority w:val="99"/>
    <w:rsid w:val="00035982"/>
    <w:pPr>
      <w:spacing w:before="100" w:beforeAutospacing="1" w:after="100" w:afterAutospacing="1" w:line="240" w:lineRule="auto"/>
    </w:pPr>
    <w:rPr>
      <w:rFonts w:eastAsia="Times New Roman"/>
      <w:szCs w:val="24"/>
      <w:lang w:eastAsia="lt-LT"/>
    </w:rPr>
  </w:style>
  <w:style w:type="paragraph" w:customStyle="1" w:styleId="pavadinimas1">
    <w:name w:val="pavadinimas1"/>
    <w:basedOn w:val="Normal"/>
    <w:uiPriority w:val="99"/>
    <w:rsid w:val="00035982"/>
    <w:pPr>
      <w:spacing w:before="100" w:beforeAutospacing="1" w:after="100" w:afterAutospacing="1" w:line="240" w:lineRule="auto"/>
    </w:pPr>
    <w:rPr>
      <w:szCs w:val="24"/>
      <w:lang w:eastAsia="lt-LT"/>
    </w:rPr>
  </w:style>
  <w:style w:type="paragraph" w:customStyle="1" w:styleId="bodytext0">
    <w:name w:val="bodytext"/>
    <w:basedOn w:val="Normal"/>
    <w:uiPriority w:val="99"/>
    <w:rsid w:val="00035982"/>
    <w:pPr>
      <w:spacing w:before="100" w:beforeAutospacing="1" w:after="100" w:afterAutospacing="1" w:line="240" w:lineRule="auto"/>
    </w:pPr>
    <w:rPr>
      <w:rFonts w:eastAsia="Times New Roman"/>
      <w:szCs w:val="24"/>
      <w:lang w:eastAsia="lt-LT"/>
    </w:rPr>
  </w:style>
  <w:style w:type="paragraph" w:customStyle="1" w:styleId="lentacentr">
    <w:name w:val="lentacentr"/>
    <w:basedOn w:val="Normal"/>
    <w:uiPriority w:val="99"/>
    <w:rsid w:val="00035982"/>
    <w:pPr>
      <w:spacing w:before="100" w:beforeAutospacing="1" w:after="100" w:afterAutospacing="1" w:line="240" w:lineRule="auto"/>
    </w:pPr>
    <w:rPr>
      <w:rFonts w:eastAsia="Times New Roman"/>
      <w:szCs w:val="24"/>
      <w:lang w:eastAsia="lt-LT"/>
    </w:rPr>
  </w:style>
  <w:style w:type="paragraph" w:customStyle="1" w:styleId="DiagramaCharCharDiagrama">
    <w:name w:val="Diagrama Char Char Diagrama"/>
    <w:basedOn w:val="Normal"/>
    <w:rsid w:val="00035982"/>
    <w:pPr>
      <w:spacing w:after="160" w:line="240" w:lineRule="exact"/>
    </w:pPr>
    <w:rPr>
      <w:rFonts w:ascii="Tahoma" w:eastAsia="Times New Roman" w:hAnsi="Tahoma"/>
      <w:sz w:val="20"/>
      <w:szCs w:val="20"/>
      <w:lang w:val="en-US"/>
    </w:rPr>
  </w:style>
  <w:style w:type="paragraph" w:customStyle="1" w:styleId="pavadinimas">
    <w:name w:val="pavadinimas"/>
    <w:basedOn w:val="Normal"/>
    <w:uiPriority w:val="99"/>
    <w:rsid w:val="00035982"/>
    <w:pPr>
      <w:spacing w:before="100" w:beforeAutospacing="1" w:after="100" w:afterAutospacing="1" w:line="240" w:lineRule="auto"/>
    </w:pPr>
    <w:rPr>
      <w:rFonts w:eastAsia="Times New Roman"/>
      <w:szCs w:val="24"/>
      <w:lang w:val="en-US"/>
    </w:rPr>
  </w:style>
  <w:style w:type="paragraph" w:customStyle="1" w:styleId="Default">
    <w:name w:val="Default"/>
    <w:rsid w:val="0003598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rastasis1">
    <w:name w:val="Įprastasis1"/>
    <w:basedOn w:val="Normal"/>
    <w:next w:val="Normal"/>
    <w:rsid w:val="00035982"/>
    <w:pPr>
      <w:autoSpaceDE w:val="0"/>
      <w:autoSpaceDN w:val="0"/>
      <w:adjustRightInd w:val="0"/>
      <w:spacing w:after="0" w:line="240" w:lineRule="auto"/>
    </w:pPr>
    <w:rPr>
      <w:rFonts w:eastAsia="Times New Roman"/>
      <w:szCs w:val="24"/>
      <w:lang w:eastAsia="lt-LT"/>
    </w:rPr>
  </w:style>
  <w:style w:type="character" w:customStyle="1" w:styleId="color4">
    <w:name w:val="color4"/>
    <w:basedOn w:val="DefaultParagraphFont"/>
    <w:rsid w:val="00035982"/>
  </w:style>
  <w:style w:type="character" w:customStyle="1" w:styleId="tblrowlbl1">
    <w:name w:val="tblrowlbl1"/>
    <w:rsid w:val="00035982"/>
    <w:rPr>
      <w:rFonts w:ascii="Arial" w:hAnsi="Arial" w:cs="Arial" w:hint="default"/>
      <w:b/>
      <w:bCs/>
      <w:color w:val="000000"/>
      <w:sz w:val="18"/>
      <w:szCs w:val="18"/>
      <w:shd w:val="clear" w:color="auto" w:fill="FFFFFF"/>
    </w:rPr>
  </w:style>
  <w:style w:type="character" w:customStyle="1" w:styleId="parahead1">
    <w:name w:val="parahead1"/>
    <w:rsid w:val="00035982"/>
    <w:rPr>
      <w:rFonts w:ascii="Verdana" w:hAnsi="Verdana" w:hint="default"/>
      <w:b/>
      <w:bCs/>
      <w:color w:val="000000"/>
      <w:sz w:val="17"/>
      <w:szCs w:val="17"/>
    </w:rPr>
  </w:style>
  <w:style w:type="character" w:customStyle="1" w:styleId="Char2">
    <w:name w:val="Char2"/>
    <w:rsid w:val="00035982"/>
    <w:rPr>
      <w:strike/>
      <w:sz w:val="24"/>
      <w:lang w:val="lt-LT" w:eastAsia="en-US" w:bidi="ar-SA"/>
    </w:rPr>
  </w:style>
  <w:style w:type="character" w:customStyle="1" w:styleId="tblrowlbl">
    <w:name w:val="tblrowlbl"/>
    <w:basedOn w:val="DefaultParagraphFont"/>
    <w:rsid w:val="00035982"/>
  </w:style>
  <w:style w:type="character" w:styleId="CommentReference">
    <w:name w:val="annotation reference"/>
    <w:basedOn w:val="DefaultParagraphFont"/>
    <w:semiHidden/>
    <w:unhideWhenUsed/>
    <w:rsid w:val="006B3D2C"/>
    <w:rPr>
      <w:sz w:val="16"/>
      <w:szCs w:val="16"/>
    </w:rPr>
  </w:style>
  <w:style w:type="character" w:styleId="Strong">
    <w:name w:val="Strong"/>
    <w:basedOn w:val="DefaultParagraphFont"/>
    <w:uiPriority w:val="22"/>
    <w:qFormat/>
    <w:rsid w:val="00EB5D79"/>
    <w:rPr>
      <w:b/>
      <w:bCs/>
    </w:rPr>
  </w:style>
  <w:style w:type="paragraph" w:styleId="NormalWeb">
    <w:name w:val="Normal (Web)"/>
    <w:basedOn w:val="Normal"/>
    <w:uiPriority w:val="99"/>
    <w:semiHidden/>
    <w:unhideWhenUsed/>
    <w:rsid w:val="009E3549"/>
    <w:pPr>
      <w:spacing w:before="300" w:after="300" w:line="240" w:lineRule="auto"/>
    </w:pPr>
    <w:rPr>
      <w:rFonts w:eastAsia="Times New Roman"/>
      <w:szCs w:val="24"/>
      <w:lang w:eastAsia="lt-LT"/>
    </w:rPr>
  </w:style>
  <w:style w:type="table" w:styleId="TableGrid">
    <w:name w:val="Table Grid"/>
    <w:basedOn w:val="TableNormal"/>
    <w:rsid w:val="007E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9187">
      <w:bodyDiv w:val="1"/>
      <w:marLeft w:val="0"/>
      <w:marRight w:val="0"/>
      <w:marTop w:val="0"/>
      <w:marBottom w:val="0"/>
      <w:divBdr>
        <w:top w:val="none" w:sz="0" w:space="0" w:color="auto"/>
        <w:left w:val="none" w:sz="0" w:space="0" w:color="auto"/>
        <w:bottom w:val="none" w:sz="0" w:space="0" w:color="auto"/>
        <w:right w:val="none" w:sz="0" w:space="0" w:color="auto"/>
      </w:divBdr>
      <w:divsChild>
        <w:div w:id="1290621832">
          <w:marLeft w:val="0"/>
          <w:marRight w:val="0"/>
          <w:marTop w:val="0"/>
          <w:marBottom w:val="0"/>
          <w:divBdr>
            <w:top w:val="none" w:sz="0" w:space="0" w:color="auto"/>
            <w:left w:val="none" w:sz="0" w:space="0" w:color="auto"/>
            <w:bottom w:val="none" w:sz="0" w:space="0" w:color="auto"/>
            <w:right w:val="none" w:sz="0" w:space="0" w:color="auto"/>
          </w:divBdr>
          <w:divsChild>
            <w:div w:id="1410232436">
              <w:marLeft w:val="0"/>
              <w:marRight w:val="0"/>
              <w:marTop w:val="0"/>
              <w:marBottom w:val="0"/>
              <w:divBdr>
                <w:top w:val="none" w:sz="0" w:space="0" w:color="auto"/>
                <w:left w:val="none" w:sz="0" w:space="0" w:color="auto"/>
                <w:bottom w:val="none" w:sz="0" w:space="0" w:color="auto"/>
                <w:right w:val="none" w:sz="0" w:space="0" w:color="auto"/>
              </w:divBdr>
              <w:divsChild>
                <w:div w:id="1825967320">
                  <w:marLeft w:val="0"/>
                  <w:marRight w:val="0"/>
                  <w:marTop w:val="0"/>
                  <w:marBottom w:val="0"/>
                  <w:divBdr>
                    <w:top w:val="none" w:sz="0" w:space="0" w:color="auto"/>
                    <w:left w:val="none" w:sz="0" w:space="0" w:color="auto"/>
                    <w:bottom w:val="none" w:sz="0" w:space="0" w:color="auto"/>
                    <w:right w:val="none" w:sz="0" w:space="0" w:color="auto"/>
                  </w:divBdr>
                  <w:divsChild>
                    <w:div w:id="1367290149">
                      <w:marLeft w:val="0"/>
                      <w:marRight w:val="0"/>
                      <w:marTop w:val="0"/>
                      <w:marBottom w:val="0"/>
                      <w:divBdr>
                        <w:top w:val="none" w:sz="0" w:space="0" w:color="auto"/>
                        <w:left w:val="none" w:sz="0" w:space="0" w:color="auto"/>
                        <w:bottom w:val="none" w:sz="0" w:space="0" w:color="auto"/>
                        <w:right w:val="none" w:sz="0" w:space="0" w:color="auto"/>
                      </w:divBdr>
                      <w:divsChild>
                        <w:div w:id="335570863">
                          <w:marLeft w:val="0"/>
                          <w:marRight w:val="0"/>
                          <w:marTop w:val="0"/>
                          <w:marBottom w:val="0"/>
                          <w:divBdr>
                            <w:top w:val="none" w:sz="0" w:space="0" w:color="auto"/>
                            <w:left w:val="none" w:sz="0" w:space="0" w:color="auto"/>
                            <w:bottom w:val="none" w:sz="0" w:space="0" w:color="auto"/>
                            <w:right w:val="none" w:sz="0" w:space="0" w:color="auto"/>
                          </w:divBdr>
                          <w:divsChild>
                            <w:div w:id="152993057">
                              <w:marLeft w:val="0"/>
                              <w:marRight w:val="0"/>
                              <w:marTop w:val="0"/>
                              <w:marBottom w:val="0"/>
                              <w:divBdr>
                                <w:top w:val="none" w:sz="0" w:space="0" w:color="auto"/>
                                <w:left w:val="none" w:sz="0" w:space="0" w:color="auto"/>
                                <w:bottom w:val="none" w:sz="0" w:space="0" w:color="auto"/>
                                <w:right w:val="none" w:sz="0" w:space="0" w:color="auto"/>
                              </w:divBdr>
                              <w:divsChild>
                                <w:div w:id="671447115">
                                  <w:marLeft w:val="0"/>
                                  <w:marRight w:val="0"/>
                                  <w:marTop w:val="0"/>
                                  <w:marBottom w:val="0"/>
                                  <w:divBdr>
                                    <w:top w:val="none" w:sz="0" w:space="0" w:color="auto"/>
                                    <w:left w:val="none" w:sz="0" w:space="0" w:color="auto"/>
                                    <w:bottom w:val="none" w:sz="0" w:space="0" w:color="auto"/>
                                    <w:right w:val="none" w:sz="0" w:space="0" w:color="auto"/>
                                  </w:divBdr>
                                  <w:divsChild>
                                    <w:div w:id="18135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299420">
      <w:bodyDiv w:val="1"/>
      <w:marLeft w:val="0"/>
      <w:marRight w:val="0"/>
      <w:marTop w:val="0"/>
      <w:marBottom w:val="0"/>
      <w:divBdr>
        <w:top w:val="none" w:sz="0" w:space="0" w:color="auto"/>
        <w:left w:val="none" w:sz="0" w:space="0" w:color="auto"/>
        <w:bottom w:val="none" w:sz="0" w:space="0" w:color="auto"/>
        <w:right w:val="none" w:sz="0" w:space="0" w:color="auto"/>
      </w:divBdr>
    </w:div>
    <w:div w:id="1261647617">
      <w:bodyDiv w:val="1"/>
      <w:marLeft w:val="225"/>
      <w:marRight w:val="225"/>
      <w:marTop w:val="0"/>
      <w:marBottom w:val="0"/>
      <w:divBdr>
        <w:top w:val="none" w:sz="0" w:space="0" w:color="auto"/>
        <w:left w:val="none" w:sz="0" w:space="0" w:color="auto"/>
        <w:bottom w:val="none" w:sz="0" w:space="0" w:color="auto"/>
        <w:right w:val="none" w:sz="0" w:space="0" w:color="auto"/>
      </w:divBdr>
      <w:divsChild>
        <w:div w:id="1950162841">
          <w:marLeft w:val="0"/>
          <w:marRight w:val="0"/>
          <w:marTop w:val="0"/>
          <w:marBottom w:val="0"/>
          <w:divBdr>
            <w:top w:val="none" w:sz="0" w:space="0" w:color="auto"/>
            <w:left w:val="none" w:sz="0" w:space="0" w:color="auto"/>
            <w:bottom w:val="none" w:sz="0" w:space="0" w:color="auto"/>
            <w:right w:val="none" w:sz="0" w:space="0" w:color="auto"/>
          </w:divBdr>
        </w:div>
      </w:divsChild>
    </w:div>
    <w:div w:id="1582594251">
      <w:bodyDiv w:val="1"/>
      <w:marLeft w:val="225"/>
      <w:marRight w:val="225"/>
      <w:marTop w:val="0"/>
      <w:marBottom w:val="0"/>
      <w:divBdr>
        <w:top w:val="none" w:sz="0" w:space="0" w:color="auto"/>
        <w:left w:val="none" w:sz="0" w:space="0" w:color="auto"/>
        <w:bottom w:val="none" w:sz="0" w:space="0" w:color="auto"/>
        <w:right w:val="none" w:sz="0" w:space="0" w:color="auto"/>
      </w:divBdr>
      <w:divsChild>
        <w:div w:id="140529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mbergrid.l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7DBA-4A81-4EF2-A4B1-D3DBAA9F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8240</Words>
  <Characters>4698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Justas</dc:creator>
  <cp:lastModifiedBy>Vilija Vėželienė</cp:lastModifiedBy>
  <cp:revision>2</cp:revision>
  <cp:lastPrinted>2018-11-26T12:42:00Z</cp:lastPrinted>
  <dcterms:created xsi:type="dcterms:W3CDTF">2018-11-26T12:43:00Z</dcterms:created>
  <dcterms:modified xsi:type="dcterms:W3CDTF">2018-11-26T12:43:00Z</dcterms:modified>
</cp:coreProperties>
</file>