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901D4" w14:textId="09FFD29C" w:rsidR="009A6B55" w:rsidRPr="00966346" w:rsidRDefault="009A6B55" w:rsidP="009A6B55">
      <w:pPr>
        <w:rPr>
          <w:rFonts w:ascii="Century Gothic" w:hAnsi="Century Gothic"/>
          <w:b/>
          <w:sz w:val="20"/>
          <w:szCs w:val="20"/>
          <w:lang w:val="en-US"/>
        </w:rPr>
      </w:pPr>
      <w:bookmarkStart w:id="0" w:name="_Hlk46235238"/>
      <w:bookmarkStart w:id="1" w:name="_GoBack"/>
      <w:r w:rsidRPr="00966346">
        <w:rPr>
          <w:rFonts w:ascii="Century Gothic" w:hAnsi="Century Gothic"/>
          <w:b/>
          <w:sz w:val="20"/>
          <w:szCs w:val="20"/>
          <w:lang w:val="en-US"/>
        </w:rPr>
        <w:t>Appendix no.</w:t>
      </w:r>
      <w:bookmarkEnd w:id="0"/>
      <w:r w:rsidRPr="00966346">
        <w:rPr>
          <w:rFonts w:ascii="Century Gothic" w:hAnsi="Century Gothic"/>
          <w:b/>
          <w:sz w:val="20"/>
          <w:szCs w:val="20"/>
          <w:lang w:val="en-US"/>
        </w:rPr>
        <w:t xml:space="preserve"> 4</w:t>
      </w:r>
    </w:p>
    <w:p w14:paraId="230DE0A9" w14:textId="77777777" w:rsidR="009A6B55" w:rsidRPr="00966346" w:rsidRDefault="009A6B55" w:rsidP="00A12E0F">
      <w:pPr>
        <w:suppressAutoHyphens/>
        <w:autoSpaceDN w:val="0"/>
        <w:spacing w:after="0" w:line="240" w:lineRule="auto"/>
        <w:ind w:left="710"/>
        <w:contextualSpacing/>
        <w:jc w:val="center"/>
        <w:textAlignment w:val="baseline"/>
        <w:rPr>
          <w:rFonts w:eastAsia="Times New Roman" w:cstheme="minorHAnsi"/>
          <w:b/>
          <w:sz w:val="24"/>
          <w:szCs w:val="24"/>
          <w:lang w:val="en-US"/>
        </w:rPr>
      </w:pPr>
    </w:p>
    <w:p w14:paraId="33FAADC9" w14:textId="24C7E0F5" w:rsidR="00A12E0F" w:rsidRPr="00966346" w:rsidRDefault="00A12E0F" w:rsidP="00A12E0F">
      <w:pPr>
        <w:suppressAutoHyphens/>
        <w:autoSpaceDN w:val="0"/>
        <w:spacing w:after="0" w:line="240" w:lineRule="auto"/>
        <w:ind w:left="710"/>
        <w:contextualSpacing/>
        <w:jc w:val="center"/>
        <w:textAlignment w:val="baseline"/>
        <w:rPr>
          <w:rFonts w:eastAsia="Times New Roman" w:cstheme="minorHAnsi"/>
          <w:sz w:val="24"/>
          <w:szCs w:val="24"/>
          <w:lang w:val="en-US"/>
        </w:rPr>
      </w:pPr>
      <w:r w:rsidRPr="00966346">
        <w:rPr>
          <w:rFonts w:eastAsia="Times New Roman" w:cstheme="minorHAnsi"/>
          <w:b/>
          <w:sz w:val="24"/>
          <w:szCs w:val="24"/>
          <w:lang w:val="en-US"/>
        </w:rPr>
        <w:t>Information concerning personal data protection</w:t>
      </w:r>
    </w:p>
    <w:p w14:paraId="32E9D3A8" w14:textId="77777777" w:rsidR="00A12E0F" w:rsidRPr="00966346" w:rsidRDefault="00A12E0F" w:rsidP="00A12E0F">
      <w:pPr>
        <w:suppressAutoHyphens/>
        <w:autoSpaceDN w:val="0"/>
        <w:spacing w:after="0" w:line="240" w:lineRule="auto"/>
        <w:ind w:left="710"/>
        <w:contextualSpacing/>
        <w:jc w:val="center"/>
        <w:textAlignment w:val="baseline"/>
        <w:rPr>
          <w:rFonts w:eastAsia="Times New Roman" w:cstheme="minorHAnsi"/>
          <w:b/>
          <w:sz w:val="24"/>
          <w:szCs w:val="24"/>
          <w:lang w:val="en-US"/>
        </w:rPr>
      </w:pPr>
      <w:r w:rsidRPr="00966346">
        <w:rPr>
          <w:rFonts w:eastAsia="Times New Roman" w:cstheme="minorHAnsi"/>
          <w:b/>
          <w:sz w:val="24"/>
          <w:szCs w:val="24"/>
          <w:lang w:val="en-US"/>
        </w:rPr>
        <w:t>for persons indicated in market survey with AB “Amber Grid”</w:t>
      </w:r>
    </w:p>
    <w:p w14:paraId="4F69B37D" w14:textId="77777777" w:rsidR="00A12E0F" w:rsidRPr="00966346" w:rsidRDefault="00A12E0F" w:rsidP="00A12E0F">
      <w:pPr>
        <w:suppressAutoHyphens/>
        <w:autoSpaceDN w:val="0"/>
        <w:spacing w:after="0" w:line="240" w:lineRule="auto"/>
        <w:ind w:left="710"/>
        <w:contextualSpacing/>
        <w:jc w:val="center"/>
        <w:textAlignment w:val="baseline"/>
        <w:rPr>
          <w:rFonts w:eastAsia="Times New Roman" w:cstheme="minorHAnsi"/>
          <w:color w:val="6E6E6E"/>
          <w:sz w:val="24"/>
          <w:szCs w:val="24"/>
          <w:lang w:val="en-US"/>
        </w:rPr>
      </w:pPr>
    </w:p>
    <w:p w14:paraId="2517ABFC" w14:textId="77777777" w:rsidR="00A12E0F" w:rsidRPr="00966346" w:rsidRDefault="00A12E0F" w:rsidP="00A12E0F">
      <w:pPr>
        <w:numPr>
          <w:ilvl w:val="0"/>
          <w:numId w:val="1"/>
        </w:numPr>
        <w:suppressAutoHyphens/>
        <w:autoSpaceDN w:val="0"/>
        <w:spacing w:after="0" w:line="276" w:lineRule="auto"/>
        <w:textAlignment w:val="baseline"/>
        <w:rPr>
          <w:rFonts w:eastAsia="Times New Roman" w:cstheme="minorHAnsi"/>
          <w:b/>
          <w:bCs/>
          <w:sz w:val="24"/>
          <w:szCs w:val="24"/>
          <w:lang w:val="en-US" w:eastAsia="lt-LT"/>
        </w:rPr>
      </w:pPr>
      <w:r w:rsidRPr="00966346">
        <w:rPr>
          <w:rFonts w:eastAsia="Times New Roman" w:cstheme="minorHAnsi"/>
          <w:b/>
          <w:bCs/>
          <w:sz w:val="24"/>
          <w:szCs w:val="24"/>
          <w:lang w:val="en-US" w:eastAsia="lt-LT"/>
        </w:rPr>
        <w:t>The purpose of processing personal data:</w:t>
      </w:r>
    </w:p>
    <w:p w14:paraId="182DB9C4" w14:textId="77777777" w:rsidR="00A12E0F" w:rsidRPr="00966346" w:rsidRDefault="00A12E0F" w:rsidP="00A12E0F">
      <w:pPr>
        <w:spacing w:after="0" w:line="276" w:lineRule="auto"/>
        <w:rPr>
          <w:rFonts w:eastAsia="Times New Roman" w:cstheme="minorHAnsi"/>
          <w:sz w:val="24"/>
          <w:szCs w:val="24"/>
          <w:lang w:val="en-US" w:eastAsia="lt-LT"/>
        </w:rPr>
      </w:pPr>
      <w:r w:rsidRPr="00966346">
        <w:rPr>
          <w:rFonts w:eastAsia="Times New Roman" w:cstheme="minorHAnsi"/>
          <w:sz w:val="24"/>
          <w:szCs w:val="24"/>
          <w:lang w:val="en-US" w:eastAsia="lt-LT"/>
        </w:rPr>
        <w:t xml:space="preserve">              Marketing and market survey</w:t>
      </w:r>
    </w:p>
    <w:p w14:paraId="2D3C582A" w14:textId="77777777" w:rsidR="00A12E0F" w:rsidRPr="00966346" w:rsidRDefault="00A12E0F" w:rsidP="00A12E0F">
      <w:pPr>
        <w:numPr>
          <w:ilvl w:val="0"/>
          <w:numId w:val="1"/>
        </w:numPr>
        <w:suppressAutoHyphens/>
        <w:autoSpaceDN w:val="0"/>
        <w:spacing w:after="0" w:line="276" w:lineRule="auto"/>
        <w:textAlignment w:val="baseline"/>
        <w:rPr>
          <w:rFonts w:eastAsia="Times New Roman" w:cstheme="minorHAnsi"/>
          <w:b/>
          <w:bCs/>
          <w:sz w:val="24"/>
          <w:szCs w:val="24"/>
          <w:lang w:val="en-US" w:eastAsia="lt-LT"/>
        </w:rPr>
      </w:pPr>
      <w:r w:rsidRPr="00966346">
        <w:rPr>
          <w:rFonts w:eastAsia="Times New Roman" w:cstheme="minorHAnsi"/>
          <w:b/>
          <w:bCs/>
          <w:sz w:val="24"/>
          <w:szCs w:val="24"/>
          <w:lang w:val="en-US" w:eastAsia="lt-LT"/>
        </w:rPr>
        <w:t>A description of the categories of data subject:</w:t>
      </w:r>
    </w:p>
    <w:p w14:paraId="7F0F136D" w14:textId="77777777" w:rsidR="00A12E0F" w:rsidRPr="00966346" w:rsidRDefault="00A12E0F" w:rsidP="00A12E0F">
      <w:pPr>
        <w:spacing w:after="0" w:line="276" w:lineRule="auto"/>
        <w:ind w:left="720"/>
        <w:rPr>
          <w:rFonts w:eastAsia="Times New Roman" w:cstheme="minorHAnsi"/>
          <w:sz w:val="24"/>
          <w:szCs w:val="24"/>
          <w:lang w:val="en-US" w:eastAsia="lt-LT"/>
        </w:rPr>
      </w:pPr>
      <w:proofErr w:type="spellStart"/>
      <w:r w:rsidRPr="00966346">
        <w:rPr>
          <w:rFonts w:eastAsia="Times New Roman" w:cstheme="minorHAnsi"/>
          <w:sz w:val="24"/>
          <w:szCs w:val="24"/>
          <w:lang w:val="en-US" w:eastAsia="lt-LT"/>
        </w:rPr>
        <w:t>Authorised</w:t>
      </w:r>
      <w:proofErr w:type="spellEnd"/>
      <w:r w:rsidRPr="00966346">
        <w:rPr>
          <w:rFonts w:eastAsia="Times New Roman" w:cstheme="minorHAnsi"/>
          <w:sz w:val="24"/>
          <w:szCs w:val="24"/>
          <w:lang w:val="en-US" w:eastAsia="lt-LT"/>
        </w:rPr>
        <w:t xml:space="preserve"> contact persons</w:t>
      </w:r>
    </w:p>
    <w:p w14:paraId="00694A71" w14:textId="77777777" w:rsidR="00A12E0F" w:rsidRPr="00966346" w:rsidRDefault="00A12E0F" w:rsidP="00A12E0F">
      <w:pPr>
        <w:numPr>
          <w:ilvl w:val="0"/>
          <w:numId w:val="1"/>
        </w:numPr>
        <w:suppressAutoHyphens/>
        <w:autoSpaceDN w:val="0"/>
        <w:spacing w:after="0" w:line="276" w:lineRule="auto"/>
        <w:textAlignment w:val="baseline"/>
        <w:rPr>
          <w:rFonts w:eastAsia="Times New Roman" w:cstheme="minorHAnsi"/>
          <w:b/>
          <w:bCs/>
          <w:sz w:val="24"/>
          <w:szCs w:val="24"/>
          <w:lang w:val="en-US" w:eastAsia="lt-LT"/>
        </w:rPr>
      </w:pPr>
      <w:r w:rsidRPr="00966346">
        <w:rPr>
          <w:rFonts w:eastAsia="Times New Roman" w:cstheme="minorHAnsi"/>
          <w:b/>
          <w:bCs/>
          <w:sz w:val="24"/>
          <w:szCs w:val="24"/>
          <w:lang w:val="en-US" w:eastAsia="lt-LT"/>
        </w:rPr>
        <w:t>A description of the categories of personal data:</w:t>
      </w:r>
    </w:p>
    <w:p w14:paraId="62597EAE" w14:textId="2D4E59C9" w:rsidR="00A12E0F" w:rsidRPr="00966346" w:rsidRDefault="00A12E0F" w:rsidP="00A12E0F">
      <w:pPr>
        <w:spacing w:after="0" w:line="276" w:lineRule="auto"/>
        <w:ind w:left="720"/>
        <w:rPr>
          <w:rFonts w:eastAsia="Times New Roman" w:cstheme="minorHAnsi"/>
          <w:bCs/>
          <w:iCs/>
          <w:color w:val="000000" w:themeColor="text1"/>
          <w:sz w:val="24"/>
          <w:szCs w:val="24"/>
          <w:lang w:val="en-US" w:eastAsia="lt-LT"/>
        </w:rPr>
      </w:pPr>
      <w:r w:rsidRPr="00966346">
        <w:rPr>
          <w:rFonts w:eastAsia="Times New Roman" w:cstheme="minorHAnsi"/>
          <w:bCs/>
          <w:iCs/>
          <w:color w:val="000000" w:themeColor="text1"/>
          <w:sz w:val="24"/>
          <w:szCs w:val="24"/>
          <w:lang w:val="en-US" w:eastAsia="lt-LT"/>
        </w:rPr>
        <w:t>Surname and first name, telephon</w:t>
      </w:r>
      <w:r w:rsidR="00D75434" w:rsidRPr="00966346">
        <w:rPr>
          <w:rFonts w:eastAsia="Times New Roman" w:cstheme="minorHAnsi"/>
          <w:bCs/>
          <w:iCs/>
          <w:color w:val="000000" w:themeColor="text1"/>
          <w:sz w:val="24"/>
          <w:szCs w:val="24"/>
          <w:lang w:val="en-US" w:eastAsia="lt-LT"/>
        </w:rPr>
        <w:t>e</w:t>
      </w:r>
      <w:r w:rsidRPr="00966346">
        <w:rPr>
          <w:rFonts w:eastAsia="Times New Roman" w:cstheme="minorHAnsi"/>
          <w:bCs/>
          <w:iCs/>
          <w:color w:val="000000" w:themeColor="text1"/>
          <w:sz w:val="24"/>
          <w:szCs w:val="24"/>
          <w:lang w:val="en-US" w:eastAsia="lt-LT"/>
        </w:rPr>
        <w:t xml:space="preserve">, mobile </w:t>
      </w:r>
      <w:r w:rsidR="00D75434" w:rsidRPr="00966346">
        <w:rPr>
          <w:rFonts w:eastAsia="Times New Roman" w:cstheme="minorHAnsi"/>
          <w:bCs/>
          <w:iCs/>
          <w:color w:val="000000" w:themeColor="text1"/>
          <w:sz w:val="24"/>
          <w:szCs w:val="24"/>
          <w:lang w:val="en-US" w:eastAsia="lt-LT"/>
        </w:rPr>
        <w:t>phone</w:t>
      </w:r>
      <w:r w:rsidRPr="00966346">
        <w:rPr>
          <w:rFonts w:eastAsia="Times New Roman" w:cstheme="minorHAnsi"/>
          <w:bCs/>
          <w:iCs/>
          <w:color w:val="000000" w:themeColor="text1"/>
          <w:sz w:val="24"/>
          <w:szCs w:val="24"/>
          <w:lang w:val="en-US" w:eastAsia="lt-LT"/>
        </w:rPr>
        <w:t>, e-mail</w:t>
      </w:r>
    </w:p>
    <w:p w14:paraId="1E5DCACE" w14:textId="77777777" w:rsidR="00A12E0F" w:rsidRPr="00966346" w:rsidRDefault="00A12E0F" w:rsidP="00A12E0F">
      <w:pPr>
        <w:numPr>
          <w:ilvl w:val="0"/>
          <w:numId w:val="1"/>
        </w:numPr>
        <w:suppressAutoHyphens/>
        <w:autoSpaceDN w:val="0"/>
        <w:spacing w:after="0" w:line="276" w:lineRule="auto"/>
        <w:textAlignment w:val="baseline"/>
        <w:rPr>
          <w:rFonts w:eastAsia="Times New Roman" w:cstheme="minorHAnsi"/>
          <w:b/>
          <w:bCs/>
          <w:sz w:val="24"/>
          <w:szCs w:val="24"/>
          <w:lang w:val="en-US" w:eastAsia="lt-LT"/>
        </w:rPr>
      </w:pPr>
      <w:r w:rsidRPr="00966346">
        <w:rPr>
          <w:rFonts w:eastAsia="Times New Roman" w:cstheme="minorHAnsi"/>
          <w:b/>
          <w:bCs/>
          <w:sz w:val="24"/>
          <w:szCs w:val="24"/>
          <w:lang w:val="en-US" w:eastAsia="lt-LT"/>
        </w:rPr>
        <w:t>Lawfulness of processing:</w:t>
      </w:r>
    </w:p>
    <w:p w14:paraId="0F3A10CA" w14:textId="77777777" w:rsidR="00A12E0F" w:rsidRPr="00966346" w:rsidRDefault="00A12E0F" w:rsidP="00A12E0F">
      <w:pPr>
        <w:spacing w:after="0" w:line="276" w:lineRule="auto"/>
        <w:ind w:left="720"/>
        <w:rPr>
          <w:rFonts w:eastAsia="Times New Roman" w:cstheme="minorHAnsi"/>
          <w:color w:val="000000"/>
          <w:sz w:val="24"/>
          <w:szCs w:val="24"/>
          <w:shd w:val="clear" w:color="auto" w:fill="FFFFFF"/>
          <w:lang w:val="en-US" w:eastAsia="lt-LT"/>
        </w:rPr>
      </w:pPr>
      <w:r w:rsidRPr="00966346">
        <w:rPr>
          <w:rFonts w:eastAsia="Times New Roman" w:cstheme="minorHAnsi"/>
          <w:color w:val="000000"/>
          <w:sz w:val="24"/>
          <w:szCs w:val="24"/>
          <w:shd w:val="clear" w:color="auto" w:fill="FFFFFF"/>
          <w:lang w:val="en-US" w:eastAsia="lt-LT"/>
        </w:rPr>
        <w:t>Processing is necessary for the purposes of the legitimate interests </w:t>
      </w:r>
    </w:p>
    <w:p w14:paraId="41A2C197" w14:textId="77777777" w:rsidR="00A12E0F" w:rsidRPr="00966346" w:rsidRDefault="00A12E0F" w:rsidP="00A12E0F">
      <w:pPr>
        <w:numPr>
          <w:ilvl w:val="0"/>
          <w:numId w:val="1"/>
        </w:numPr>
        <w:suppressAutoHyphens/>
        <w:autoSpaceDN w:val="0"/>
        <w:spacing w:after="0" w:line="276" w:lineRule="auto"/>
        <w:textAlignment w:val="baseline"/>
        <w:rPr>
          <w:rFonts w:eastAsia="Times New Roman" w:cstheme="minorHAnsi"/>
          <w:b/>
          <w:bCs/>
          <w:sz w:val="24"/>
          <w:szCs w:val="24"/>
          <w:lang w:val="en-US" w:eastAsia="lt-LT"/>
        </w:rPr>
      </w:pPr>
      <w:r w:rsidRPr="00966346">
        <w:rPr>
          <w:rFonts w:eastAsia="Times New Roman" w:cstheme="minorHAnsi"/>
          <w:b/>
          <w:bCs/>
          <w:sz w:val="24"/>
          <w:szCs w:val="24"/>
          <w:lang w:val="en-US" w:eastAsia="lt-LT"/>
        </w:rPr>
        <w:t>The categories of recipients to whom personal data may be disclosed:</w:t>
      </w:r>
    </w:p>
    <w:p w14:paraId="1BE99E24" w14:textId="460728D5" w:rsidR="00A12E0F" w:rsidRPr="00966346" w:rsidRDefault="00367213" w:rsidP="00A12E0F">
      <w:pPr>
        <w:spacing w:after="0" w:line="276" w:lineRule="auto"/>
        <w:ind w:left="720"/>
        <w:rPr>
          <w:rFonts w:eastAsia="Times New Roman" w:cstheme="minorHAnsi"/>
          <w:sz w:val="24"/>
          <w:szCs w:val="24"/>
          <w:lang w:val="en-US" w:eastAsia="lt-LT"/>
        </w:rPr>
      </w:pPr>
      <w:r w:rsidRPr="00966346">
        <w:rPr>
          <w:rFonts w:eastAsia="Times New Roman" w:cstheme="minorHAnsi"/>
          <w:sz w:val="24"/>
          <w:szCs w:val="24"/>
          <w:lang w:val="en-US" w:eastAsia="lt-LT"/>
        </w:rPr>
        <w:t xml:space="preserve">AB “Amber Grid” </w:t>
      </w:r>
      <w:r w:rsidR="00CB1971" w:rsidRPr="00966346">
        <w:rPr>
          <w:rFonts w:eastAsia="Times New Roman" w:cstheme="minorHAnsi"/>
          <w:sz w:val="24"/>
          <w:szCs w:val="24"/>
          <w:lang w:val="en-US" w:eastAsia="lt-LT"/>
        </w:rPr>
        <w:t>representatives</w:t>
      </w:r>
      <w:r w:rsidRPr="00966346">
        <w:rPr>
          <w:rFonts w:eastAsia="Times New Roman" w:cstheme="minorHAnsi"/>
          <w:sz w:val="24"/>
          <w:szCs w:val="24"/>
          <w:lang w:val="en-US" w:eastAsia="lt-LT"/>
        </w:rPr>
        <w:t xml:space="preserve">, </w:t>
      </w:r>
      <w:r w:rsidR="00A12E0F" w:rsidRPr="00966346">
        <w:rPr>
          <w:rFonts w:eastAsia="Times New Roman" w:cstheme="minorHAnsi"/>
          <w:sz w:val="24"/>
          <w:szCs w:val="24"/>
          <w:lang w:val="en-US" w:eastAsia="lt-LT"/>
        </w:rPr>
        <w:t xml:space="preserve">UAB “EPSO-G”, </w:t>
      </w:r>
      <w:r w:rsidR="00A12E0F" w:rsidRPr="00966346">
        <w:rPr>
          <w:rFonts w:eastAsia="Times New Roman" w:cstheme="minorHAnsi"/>
          <w:iCs/>
          <w:color w:val="000000"/>
          <w:sz w:val="24"/>
          <w:szCs w:val="24"/>
          <w:lang w:val="en-US" w:eastAsia="lt-LT"/>
        </w:rPr>
        <w:t>National energy regulatory council</w:t>
      </w:r>
      <w:r w:rsidRPr="00966346">
        <w:rPr>
          <w:rFonts w:eastAsia="Times New Roman" w:cstheme="minorHAnsi"/>
          <w:iCs/>
          <w:color w:val="000000"/>
          <w:sz w:val="24"/>
          <w:szCs w:val="24"/>
          <w:lang w:val="en-US" w:eastAsia="lt-LT"/>
        </w:rPr>
        <w:t>, Ministry of Energy of the Republic of Lithuania</w:t>
      </w:r>
    </w:p>
    <w:p w14:paraId="6C648E36" w14:textId="77777777" w:rsidR="00A12E0F" w:rsidRPr="00966346" w:rsidRDefault="00A12E0F" w:rsidP="00A12E0F">
      <w:pPr>
        <w:numPr>
          <w:ilvl w:val="0"/>
          <w:numId w:val="1"/>
        </w:numPr>
        <w:suppressAutoHyphens/>
        <w:autoSpaceDN w:val="0"/>
        <w:spacing w:after="0" w:line="276" w:lineRule="auto"/>
        <w:textAlignment w:val="baseline"/>
        <w:rPr>
          <w:rFonts w:eastAsia="Times New Roman" w:cstheme="minorHAnsi"/>
          <w:b/>
          <w:bCs/>
          <w:sz w:val="24"/>
          <w:szCs w:val="24"/>
          <w:lang w:val="en-US" w:eastAsia="lt-LT"/>
        </w:rPr>
      </w:pPr>
      <w:r w:rsidRPr="00966346">
        <w:rPr>
          <w:rFonts w:eastAsia="Times New Roman" w:cstheme="minorHAnsi"/>
          <w:b/>
          <w:bCs/>
          <w:sz w:val="24"/>
          <w:szCs w:val="24"/>
          <w:shd w:val="clear" w:color="auto" w:fill="FFFFFF"/>
          <w:lang w:val="en-US" w:eastAsia="lt-LT"/>
        </w:rPr>
        <w:t xml:space="preserve">Transfers of personal data to a third country or an international </w:t>
      </w:r>
      <w:proofErr w:type="spellStart"/>
      <w:r w:rsidRPr="00966346">
        <w:rPr>
          <w:rFonts w:eastAsia="Times New Roman" w:cstheme="minorHAnsi"/>
          <w:b/>
          <w:bCs/>
          <w:sz w:val="24"/>
          <w:szCs w:val="24"/>
          <w:shd w:val="clear" w:color="auto" w:fill="FFFFFF"/>
          <w:lang w:val="en-US" w:eastAsia="lt-LT"/>
        </w:rPr>
        <w:t>organisation</w:t>
      </w:r>
      <w:proofErr w:type="spellEnd"/>
      <w:r w:rsidRPr="00966346">
        <w:rPr>
          <w:rFonts w:eastAsia="Times New Roman" w:cstheme="minorHAnsi"/>
          <w:b/>
          <w:bCs/>
          <w:sz w:val="24"/>
          <w:szCs w:val="24"/>
          <w:shd w:val="clear" w:color="auto" w:fill="FFFFFF"/>
          <w:lang w:val="en-US" w:eastAsia="lt-LT"/>
        </w:rPr>
        <w:t xml:space="preserve">, including the identification of that third country or international </w:t>
      </w:r>
      <w:proofErr w:type="spellStart"/>
      <w:r w:rsidRPr="00966346">
        <w:rPr>
          <w:rFonts w:eastAsia="Times New Roman" w:cstheme="minorHAnsi"/>
          <w:b/>
          <w:bCs/>
          <w:sz w:val="24"/>
          <w:szCs w:val="24"/>
          <w:shd w:val="clear" w:color="auto" w:fill="FFFFFF"/>
          <w:lang w:val="en-US" w:eastAsia="lt-LT"/>
        </w:rPr>
        <w:t>organisation</w:t>
      </w:r>
      <w:proofErr w:type="spellEnd"/>
      <w:r w:rsidRPr="00966346">
        <w:rPr>
          <w:rFonts w:eastAsia="Times New Roman" w:cstheme="minorHAnsi"/>
          <w:b/>
          <w:bCs/>
          <w:sz w:val="24"/>
          <w:szCs w:val="24"/>
          <w:shd w:val="clear" w:color="auto" w:fill="FFFFFF"/>
          <w:lang w:val="en-US" w:eastAsia="lt-LT"/>
        </w:rPr>
        <w:t>:</w:t>
      </w:r>
    </w:p>
    <w:p w14:paraId="68B0A43A" w14:textId="77777777" w:rsidR="00A12E0F" w:rsidRPr="00966346" w:rsidRDefault="00A12E0F" w:rsidP="00A12E0F">
      <w:pPr>
        <w:numPr>
          <w:ilvl w:val="0"/>
          <w:numId w:val="1"/>
        </w:numPr>
        <w:suppressAutoHyphens/>
        <w:autoSpaceDN w:val="0"/>
        <w:spacing w:before="100" w:beforeAutospacing="1" w:after="100" w:afterAutospacing="1" w:line="240" w:lineRule="auto"/>
        <w:contextualSpacing/>
        <w:jc w:val="both"/>
        <w:textAlignment w:val="baseline"/>
        <w:rPr>
          <w:rFonts w:eastAsia="Times New Roman" w:cstheme="minorHAnsi"/>
          <w:i/>
          <w:sz w:val="24"/>
          <w:szCs w:val="24"/>
          <w:lang w:val="en-US"/>
        </w:rPr>
      </w:pPr>
      <w:r w:rsidRPr="00966346">
        <w:rPr>
          <w:rFonts w:eastAsia="Times New Roman" w:cstheme="minorHAnsi"/>
          <w:sz w:val="24"/>
          <w:szCs w:val="24"/>
          <w:lang w:val="en-US"/>
        </w:rPr>
        <w:t xml:space="preserve">Personal data is not transferred to countries or international </w:t>
      </w:r>
      <w:proofErr w:type="spellStart"/>
      <w:r w:rsidRPr="00966346">
        <w:rPr>
          <w:rFonts w:eastAsia="Times New Roman" w:cstheme="minorHAnsi"/>
          <w:sz w:val="24"/>
          <w:szCs w:val="24"/>
          <w:lang w:val="en-US"/>
        </w:rPr>
        <w:t>organisations</w:t>
      </w:r>
      <w:proofErr w:type="spellEnd"/>
      <w:r w:rsidRPr="00966346">
        <w:rPr>
          <w:rFonts w:eastAsia="Times New Roman" w:cstheme="minorHAnsi"/>
          <w:sz w:val="24"/>
          <w:szCs w:val="24"/>
          <w:lang w:val="en-US"/>
        </w:rPr>
        <w:t xml:space="preserve"> which do not protect them appropriately.</w:t>
      </w:r>
    </w:p>
    <w:p w14:paraId="26A8235A" w14:textId="77777777" w:rsidR="00BE73D2" w:rsidRPr="00966346" w:rsidRDefault="00BE73D2" w:rsidP="00BE73D2">
      <w:pPr>
        <w:pStyle w:val="ListParagraph"/>
        <w:numPr>
          <w:ilvl w:val="0"/>
          <w:numId w:val="1"/>
        </w:numPr>
        <w:spacing w:after="0" w:line="276" w:lineRule="auto"/>
        <w:rPr>
          <w:rFonts w:eastAsia="Times New Roman" w:cstheme="minorHAnsi"/>
          <w:b/>
          <w:bCs/>
          <w:sz w:val="24"/>
          <w:szCs w:val="24"/>
          <w:lang w:val="en-US" w:eastAsia="lt-LT"/>
        </w:rPr>
      </w:pPr>
      <w:r w:rsidRPr="00966346">
        <w:rPr>
          <w:b/>
          <w:bCs/>
          <w:sz w:val="24"/>
          <w:szCs w:val="24"/>
          <w:lang w:val="en-US"/>
        </w:rPr>
        <w:t>The envisaged time limits for erasure of personal data:</w:t>
      </w:r>
      <w:r w:rsidRPr="00966346">
        <w:rPr>
          <w:rFonts w:eastAsia="Times New Roman" w:cstheme="minorHAnsi"/>
          <w:b/>
          <w:bCs/>
          <w:sz w:val="24"/>
          <w:szCs w:val="24"/>
          <w:lang w:val="en-US" w:eastAsia="lt-LT"/>
        </w:rPr>
        <w:t xml:space="preserve"> </w:t>
      </w:r>
    </w:p>
    <w:p w14:paraId="1F5CFEA0" w14:textId="1B610944" w:rsidR="00A12E0F" w:rsidRPr="00966346" w:rsidRDefault="00A12E0F" w:rsidP="00BE73D2">
      <w:pPr>
        <w:pStyle w:val="ListParagraph"/>
        <w:numPr>
          <w:ilvl w:val="0"/>
          <w:numId w:val="1"/>
        </w:numPr>
        <w:spacing w:after="0" w:line="276" w:lineRule="auto"/>
        <w:rPr>
          <w:rFonts w:eastAsia="Times New Roman" w:cstheme="minorHAnsi"/>
          <w:sz w:val="24"/>
          <w:szCs w:val="24"/>
          <w:lang w:val="en-US" w:eastAsia="lt-LT"/>
        </w:rPr>
      </w:pPr>
      <w:r w:rsidRPr="00966346">
        <w:rPr>
          <w:rFonts w:eastAsia="Times New Roman" w:cstheme="minorHAnsi"/>
          <w:sz w:val="24"/>
          <w:szCs w:val="24"/>
          <w:lang w:val="en-US" w:eastAsia="lt-LT"/>
        </w:rPr>
        <w:t>3 years</w:t>
      </w:r>
    </w:p>
    <w:p w14:paraId="4DA100A3" w14:textId="77777777" w:rsidR="00A12E0F" w:rsidRPr="00966346" w:rsidRDefault="00A12E0F" w:rsidP="00A12E0F">
      <w:pPr>
        <w:spacing w:after="0" w:line="276" w:lineRule="auto"/>
        <w:ind w:left="720"/>
        <w:jc w:val="both"/>
        <w:rPr>
          <w:rFonts w:eastAsia="Times New Roman" w:cstheme="minorHAnsi"/>
          <w:sz w:val="24"/>
          <w:szCs w:val="24"/>
          <w:lang w:val="en-US" w:eastAsia="lt-LT"/>
        </w:rPr>
      </w:pPr>
    </w:p>
    <w:p w14:paraId="34A2561E" w14:textId="77777777" w:rsidR="00A12E0F" w:rsidRPr="00966346" w:rsidRDefault="00A12E0F" w:rsidP="00A12E0F">
      <w:pPr>
        <w:suppressAutoHyphens/>
        <w:autoSpaceDN w:val="0"/>
        <w:spacing w:after="0" w:line="240" w:lineRule="auto"/>
        <w:jc w:val="both"/>
        <w:textAlignment w:val="baseline"/>
        <w:rPr>
          <w:rFonts w:eastAsia="Times New Roman" w:cstheme="minorHAnsi"/>
          <w:b/>
          <w:bCs/>
          <w:sz w:val="24"/>
          <w:szCs w:val="24"/>
          <w:lang w:val="en-US"/>
        </w:rPr>
      </w:pPr>
      <w:r w:rsidRPr="00966346">
        <w:rPr>
          <w:rFonts w:eastAsia="Times New Roman" w:cstheme="minorHAnsi"/>
          <w:sz w:val="24"/>
          <w:szCs w:val="24"/>
          <w:lang w:val="en-US"/>
        </w:rPr>
        <w:t xml:space="preserve">      </w:t>
      </w:r>
      <w:r w:rsidRPr="00966346">
        <w:rPr>
          <w:rFonts w:eastAsia="Times New Roman" w:cstheme="minorHAnsi"/>
          <w:b/>
          <w:bCs/>
          <w:sz w:val="24"/>
          <w:szCs w:val="24"/>
          <w:lang w:val="en-US"/>
        </w:rPr>
        <w:t>You have the right to:</w:t>
      </w:r>
    </w:p>
    <w:p w14:paraId="52CE7BC3" w14:textId="77777777" w:rsidR="00A12E0F" w:rsidRPr="00966346" w:rsidRDefault="00A12E0F" w:rsidP="00A12E0F">
      <w:pPr>
        <w:numPr>
          <w:ilvl w:val="0"/>
          <w:numId w:val="2"/>
        </w:numPr>
        <w:suppressAutoHyphens/>
        <w:autoSpaceDN w:val="0"/>
        <w:spacing w:before="120" w:after="0" w:line="240" w:lineRule="auto"/>
        <w:contextualSpacing/>
        <w:jc w:val="both"/>
        <w:textAlignment w:val="center"/>
        <w:rPr>
          <w:rFonts w:eastAsia="Times New Roman" w:cstheme="minorHAnsi"/>
          <w:sz w:val="24"/>
          <w:szCs w:val="24"/>
          <w:lang w:val="en-US" w:eastAsia="lt-LT"/>
        </w:rPr>
      </w:pPr>
      <w:r w:rsidRPr="00966346">
        <w:rPr>
          <w:rFonts w:eastAsia="Times New Roman" w:cstheme="minorHAnsi"/>
          <w:b/>
          <w:bCs/>
          <w:sz w:val="24"/>
          <w:szCs w:val="24"/>
          <w:lang w:val="en-US" w:eastAsia="lt-LT"/>
        </w:rPr>
        <w:t>Information and access to personal data</w:t>
      </w:r>
      <w:r w:rsidRPr="00966346">
        <w:rPr>
          <w:rFonts w:eastAsia="Times New Roman" w:cstheme="minorHAnsi"/>
          <w:sz w:val="24"/>
          <w:szCs w:val="24"/>
          <w:lang w:val="en-US" w:eastAsia="lt-LT"/>
        </w:rPr>
        <w:t xml:space="preserve"> (</w:t>
      </w:r>
      <w:r w:rsidRPr="00966346">
        <w:rPr>
          <w:rFonts w:eastAsia="Times New Roman" w:cstheme="minorHAnsi"/>
          <w:sz w:val="24"/>
          <w:szCs w:val="24"/>
          <w:shd w:val="clear" w:color="auto" w:fill="FFFFFF"/>
          <w:lang w:val="en-US"/>
        </w:rPr>
        <w:t>access to data which has been collected concerning You</w:t>
      </w:r>
      <w:r w:rsidRPr="00966346">
        <w:rPr>
          <w:rFonts w:eastAsia="Times New Roman" w:cstheme="minorHAnsi"/>
          <w:sz w:val="24"/>
          <w:szCs w:val="24"/>
          <w:lang w:val="en-US" w:eastAsia="lt-LT"/>
        </w:rPr>
        <w:t xml:space="preserve">, the purposes of the processing, the legal basis for the processing, the recipients to whom personal details may be disclosed, </w:t>
      </w:r>
      <w:r w:rsidRPr="00966346">
        <w:rPr>
          <w:rFonts w:eastAsia="Times New Roman" w:cstheme="minorHAnsi"/>
          <w:sz w:val="24"/>
          <w:szCs w:val="24"/>
          <w:shd w:val="clear" w:color="auto" w:fill="FFFFFF"/>
          <w:lang w:val="en-US" w:eastAsia="lt-LT"/>
        </w:rPr>
        <w:t>the period for which the personal data will be stored);</w:t>
      </w:r>
    </w:p>
    <w:p w14:paraId="566ED0E3" w14:textId="77777777" w:rsidR="00A12E0F" w:rsidRPr="00966346" w:rsidRDefault="00A12E0F" w:rsidP="00A12E0F">
      <w:pPr>
        <w:spacing w:after="0" w:line="240" w:lineRule="auto"/>
        <w:ind w:left="1080"/>
        <w:jc w:val="both"/>
        <w:rPr>
          <w:rFonts w:eastAsia="Times New Roman" w:cstheme="minorHAnsi"/>
          <w:color w:val="000000"/>
          <w:sz w:val="24"/>
          <w:szCs w:val="24"/>
          <w:lang w:val="en-US" w:eastAsia="lt-LT"/>
        </w:rPr>
      </w:pPr>
    </w:p>
    <w:p w14:paraId="745087A0" w14:textId="77777777" w:rsidR="00A12E0F" w:rsidRPr="00966346" w:rsidRDefault="00A12E0F" w:rsidP="00A12E0F">
      <w:pPr>
        <w:numPr>
          <w:ilvl w:val="0"/>
          <w:numId w:val="2"/>
        </w:numPr>
        <w:suppressAutoHyphens/>
        <w:autoSpaceDN w:val="0"/>
        <w:spacing w:after="0" w:line="240" w:lineRule="auto"/>
        <w:contextualSpacing/>
        <w:jc w:val="both"/>
        <w:textAlignment w:val="baseline"/>
        <w:rPr>
          <w:rFonts w:eastAsia="Times New Roman" w:cstheme="minorHAnsi"/>
          <w:sz w:val="24"/>
          <w:szCs w:val="24"/>
          <w:lang w:val="en-US" w:eastAsia="lt-LT"/>
        </w:rPr>
      </w:pPr>
      <w:r w:rsidRPr="00966346">
        <w:rPr>
          <w:rFonts w:eastAsia="Times New Roman" w:cstheme="minorHAnsi"/>
          <w:b/>
          <w:bCs/>
          <w:color w:val="000000"/>
          <w:sz w:val="24"/>
          <w:szCs w:val="24"/>
          <w:shd w:val="clear" w:color="auto" w:fill="FFFFFF"/>
          <w:lang w:val="en-US" w:eastAsia="lt-LT"/>
        </w:rPr>
        <w:t>Rectification of personal data</w:t>
      </w:r>
      <w:r w:rsidRPr="00966346">
        <w:rPr>
          <w:rFonts w:eastAsia="Times New Roman" w:cstheme="minorHAnsi"/>
          <w:color w:val="000000"/>
          <w:sz w:val="24"/>
          <w:szCs w:val="24"/>
          <w:shd w:val="clear" w:color="auto" w:fill="FFFFFF"/>
          <w:lang w:val="en-US" w:eastAsia="lt-LT"/>
        </w:rPr>
        <w:t xml:space="preserve"> (the right to obtain without undue delay the rectification of inaccurate personal data concerning you)</w:t>
      </w:r>
      <w:r w:rsidRPr="00966346">
        <w:rPr>
          <w:rFonts w:eastAsia="Times New Roman" w:cstheme="minorHAnsi"/>
          <w:sz w:val="24"/>
          <w:szCs w:val="24"/>
          <w:shd w:val="clear" w:color="auto" w:fill="FFFFFF"/>
          <w:lang w:val="en-US" w:eastAsia="lt-LT"/>
        </w:rPr>
        <w:t>;</w:t>
      </w:r>
    </w:p>
    <w:p w14:paraId="50700C4C" w14:textId="77777777" w:rsidR="00A12E0F" w:rsidRPr="00966346" w:rsidRDefault="00A12E0F" w:rsidP="00A12E0F">
      <w:pPr>
        <w:suppressAutoHyphens/>
        <w:autoSpaceDN w:val="0"/>
        <w:spacing w:after="0" w:line="240" w:lineRule="auto"/>
        <w:ind w:left="720"/>
        <w:contextualSpacing/>
        <w:textAlignment w:val="baseline"/>
        <w:rPr>
          <w:rFonts w:eastAsia="Times New Roman" w:cstheme="minorHAnsi"/>
          <w:sz w:val="24"/>
          <w:szCs w:val="24"/>
          <w:lang w:val="en-US" w:eastAsia="lt-LT"/>
        </w:rPr>
      </w:pPr>
    </w:p>
    <w:p w14:paraId="75948D28" w14:textId="77777777" w:rsidR="00A12E0F" w:rsidRPr="00966346" w:rsidRDefault="00A12E0F" w:rsidP="00A12E0F">
      <w:pPr>
        <w:numPr>
          <w:ilvl w:val="0"/>
          <w:numId w:val="2"/>
        </w:numPr>
        <w:suppressAutoHyphens/>
        <w:autoSpaceDN w:val="0"/>
        <w:spacing w:before="120" w:after="0" w:line="240" w:lineRule="auto"/>
        <w:contextualSpacing/>
        <w:jc w:val="both"/>
        <w:textAlignment w:val="baseline"/>
        <w:rPr>
          <w:rFonts w:eastAsia="Times New Roman" w:cstheme="minorHAnsi"/>
          <w:sz w:val="24"/>
          <w:szCs w:val="24"/>
          <w:lang w:val="en-US" w:eastAsia="lt-LT"/>
        </w:rPr>
      </w:pPr>
      <w:r w:rsidRPr="00966346">
        <w:rPr>
          <w:rFonts w:eastAsia="Times New Roman" w:cstheme="minorHAnsi"/>
          <w:b/>
          <w:bCs/>
          <w:sz w:val="24"/>
          <w:szCs w:val="24"/>
          <w:lang w:val="en-US" w:eastAsia="lt-LT"/>
        </w:rPr>
        <w:t xml:space="preserve">Erasure of personal data </w:t>
      </w:r>
      <w:r w:rsidRPr="00966346">
        <w:rPr>
          <w:rFonts w:eastAsia="Times New Roman" w:cstheme="minorHAnsi"/>
          <w:b/>
          <w:bCs/>
          <w:sz w:val="24"/>
          <w:szCs w:val="24"/>
          <w:shd w:val="clear" w:color="auto" w:fill="FFFFFF"/>
          <w:lang w:val="en-US" w:eastAsia="lt-LT"/>
        </w:rPr>
        <w:t>(‘right to be forgotten’)</w:t>
      </w:r>
      <w:r w:rsidRPr="00966346">
        <w:rPr>
          <w:rFonts w:eastAsia="Times New Roman" w:cstheme="minorHAnsi"/>
          <w:sz w:val="24"/>
          <w:szCs w:val="24"/>
          <w:lang w:val="en-US" w:eastAsia="lt-LT"/>
        </w:rPr>
        <w:t xml:space="preserve"> (</w:t>
      </w:r>
      <w:r w:rsidRPr="00966346">
        <w:rPr>
          <w:rFonts w:eastAsia="Times New Roman" w:cstheme="minorHAnsi"/>
          <w:sz w:val="24"/>
          <w:szCs w:val="24"/>
          <w:shd w:val="clear" w:color="auto" w:fill="FFFFFF"/>
          <w:lang w:val="en-US" w:eastAsia="lt-LT"/>
        </w:rPr>
        <w:t>the right to obtain the erasure of personal data concerning You without undue delay);</w:t>
      </w:r>
    </w:p>
    <w:p w14:paraId="5EF837A8" w14:textId="77777777" w:rsidR="00A12E0F" w:rsidRPr="00966346" w:rsidRDefault="00A12E0F" w:rsidP="00A12E0F">
      <w:pPr>
        <w:suppressAutoHyphens/>
        <w:autoSpaceDN w:val="0"/>
        <w:spacing w:after="0" w:line="240" w:lineRule="auto"/>
        <w:ind w:left="720"/>
        <w:contextualSpacing/>
        <w:textAlignment w:val="baseline"/>
        <w:rPr>
          <w:rFonts w:eastAsia="Times New Roman" w:cstheme="minorHAnsi"/>
          <w:sz w:val="24"/>
          <w:szCs w:val="24"/>
          <w:lang w:val="en-US" w:eastAsia="lt-LT"/>
        </w:rPr>
      </w:pPr>
    </w:p>
    <w:p w14:paraId="737C193F" w14:textId="77777777" w:rsidR="00A12E0F" w:rsidRPr="00966346" w:rsidRDefault="00A12E0F" w:rsidP="00A12E0F">
      <w:pPr>
        <w:numPr>
          <w:ilvl w:val="0"/>
          <w:numId w:val="2"/>
        </w:numPr>
        <w:suppressAutoHyphens/>
        <w:autoSpaceDN w:val="0"/>
        <w:spacing w:before="120" w:after="0" w:line="240" w:lineRule="auto"/>
        <w:contextualSpacing/>
        <w:jc w:val="both"/>
        <w:textAlignment w:val="baseline"/>
        <w:rPr>
          <w:rFonts w:eastAsia="Times New Roman" w:cstheme="minorHAnsi"/>
          <w:sz w:val="24"/>
          <w:szCs w:val="24"/>
          <w:lang w:val="en-US" w:eastAsia="lt-LT"/>
        </w:rPr>
      </w:pPr>
      <w:r w:rsidRPr="00966346">
        <w:rPr>
          <w:rFonts w:eastAsia="Times New Roman" w:cstheme="minorHAnsi"/>
          <w:b/>
          <w:bCs/>
          <w:color w:val="000000"/>
          <w:sz w:val="24"/>
          <w:szCs w:val="24"/>
          <w:shd w:val="clear" w:color="auto" w:fill="FFFFFF"/>
          <w:lang w:val="en-US" w:eastAsia="lt-LT"/>
        </w:rPr>
        <w:t>Right to restriction of processing</w:t>
      </w:r>
      <w:r w:rsidRPr="00966346">
        <w:rPr>
          <w:rFonts w:eastAsia="Times New Roman" w:cstheme="minorHAnsi"/>
          <w:color w:val="000000"/>
          <w:sz w:val="24"/>
          <w:szCs w:val="24"/>
          <w:shd w:val="clear" w:color="auto" w:fill="FFFFFF"/>
          <w:lang w:val="en-US"/>
        </w:rPr>
        <w:t xml:space="preserve"> (</w:t>
      </w:r>
      <w:r w:rsidRPr="00966346">
        <w:rPr>
          <w:rFonts w:eastAsia="Times New Roman" w:cstheme="minorHAnsi"/>
          <w:color w:val="222222"/>
          <w:sz w:val="24"/>
          <w:szCs w:val="24"/>
          <w:shd w:val="clear" w:color="auto" w:fill="FFFFFF"/>
          <w:lang w:val="en-US"/>
        </w:rPr>
        <w:t>You have the right to restrict the processing of personal data in certain circumstances. This means that You can limit the way that AB “Amber Grid” uses personal data. This is an alternative to requesting the erasure of their data).</w:t>
      </w:r>
    </w:p>
    <w:p w14:paraId="7AE17155" w14:textId="77777777" w:rsidR="00A12E0F" w:rsidRPr="00966346" w:rsidRDefault="00A12E0F" w:rsidP="00A12E0F">
      <w:pPr>
        <w:numPr>
          <w:ilvl w:val="0"/>
          <w:numId w:val="2"/>
        </w:numPr>
        <w:suppressAutoHyphens/>
        <w:autoSpaceDN w:val="0"/>
        <w:spacing w:before="60" w:after="0" w:line="240" w:lineRule="auto"/>
        <w:contextualSpacing/>
        <w:jc w:val="both"/>
        <w:textAlignment w:val="baseline"/>
        <w:rPr>
          <w:rFonts w:eastAsia="Times New Roman" w:cstheme="minorHAnsi"/>
          <w:sz w:val="24"/>
          <w:szCs w:val="24"/>
          <w:lang w:val="en-US" w:eastAsia="lt-LT"/>
        </w:rPr>
      </w:pPr>
      <w:r w:rsidRPr="00966346">
        <w:rPr>
          <w:rFonts w:eastAsia="Times New Roman" w:cstheme="minorHAnsi"/>
          <w:b/>
          <w:bCs/>
          <w:sz w:val="24"/>
          <w:szCs w:val="24"/>
          <w:lang w:val="en-US" w:eastAsia="lt-LT"/>
        </w:rPr>
        <w:t>File a complaint</w:t>
      </w:r>
      <w:r w:rsidRPr="00966346">
        <w:rPr>
          <w:rFonts w:eastAsia="Times New Roman" w:cstheme="minorHAnsi"/>
          <w:sz w:val="24"/>
          <w:szCs w:val="24"/>
          <w:lang w:val="en-US" w:eastAsia="lt-LT"/>
        </w:rPr>
        <w:t xml:space="preserve"> against us for the Data Protection officer or State Data Protection Inspectorate (Lithuania) if you consider that the processing of personal data infringes the provisions of law.</w:t>
      </w:r>
    </w:p>
    <w:p w14:paraId="35C5B600" w14:textId="77777777" w:rsidR="00A12E0F" w:rsidRPr="00966346" w:rsidRDefault="00A12E0F" w:rsidP="00A12E0F">
      <w:pPr>
        <w:spacing w:after="0" w:line="240" w:lineRule="auto"/>
        <w:ind w:left="540"/>
        <w:rPr>
          <w:rFonts w:eastAsia="Times New Roman" w:cstheme="minorHAnsi"/>
          <w:color w:val="000000"/>
          <w:sz w:val="24"/>
          <w:szCs w:val="24"/>
          <w:shd w:val="clear" w:color="auto" w:fill="FFFFFF"/>
          <w:lang w:val="en-US" w:eastAsia="lt-LT"/>
        </w:rPr>
      </w:pPr>
    </w:p>
    <w:p w14:paraId="7CE3FC08" w14:textId="77777777" w:rsidR="00A12E0F" w:rsidRPr="00966346" w:rsidRDefault="00A12E0F" w:rsidP="00A12E0F">
      <w:pPr>
        <w:spacing w:after="0" w:line="240" w:lineRule="auto"/>
        <w:ind w:left="540"/>
        <w:rPr>
          <w:rFonts w:eastAsia="Times New Roman" w:cstheme="minorHAnsi"/>
          <w:b/>
          <w:bCs/>
          <w:color w:val="000000"/>
          <w:sz w:val="24"/>
          <w:szCs w:val="24"/>
          <w:lang w:val="en-US" w:eastAsia="lt-LT"/>
        </w:rPr>
      </w:pPr>
      <w:r w:rsidRPr="00966346">
        <w:rPr>
          <w:rFonts w:eastAsia="Times New Roman" w:cstheme="minorHAnsi"/>
          <w:color w:val="000000"/>
          <w:sz w:val="24"/>
          <w:szCs w:val="24"/>
          <w:shd w:val="clear" w:color="auto" w:fill="FFFFFF"/>
          <w:lang w:val="en-US" w:eastAsia="lt-LT"/>
        </w:rPr>
        <w:t> </w:t>
      </w:r>
      <w:r w:rsidRPr="00966346">
        <w:rPr>
          <w:rFonts w:eastAsia="Times New Roman" w:cstheme="minorHAnsi"/>
          <w:b/>
          <w:bCs/>
          <w:sz w:val="24"/>
          <w:szCs w:val="24"/>
          <w:lang w:val="en-US" w:eastAsia="lt-LT"/>
        </w:rPr>
        <w:t xml:space="preserve">You may exercise your rights by contacting us via: </w:t>
      </w:r>
    </w:p>
    <w:p w14:paraId="5148BD89" w14:textId="77777777" w:rsidR="00A12E0F" w:rsidRPr="00966346" w:rsidRDefault="00A12E0F" w:rsidP="00A12E0F">
      <w:pPr>
        <w:numPr>
          <w:ilvl w:val="0"/>
          <w:numId w:val="3"/>
        </w:numPr>
        <w:suppressAutoHyphens/>
        <w:autoSpaceDN w:val="0"/>
        <w:spacing w:after="0" w:line="240" w:lineRule="auto"/>
        <w:contextualSpacing/>
        <w:textAlignment w:val="baseline"/>
        <w:rPr>
          <w:rFonts w:eastAsia="Times New Roman" w:cstheme="minorHAnsi"/>
          <w:sz w:val="24"/>
          <w:szCs w:val="24"/>
          <w:lang w:val="en-US" w:eastAsia="lt-LT"/>
        </w:rPr>
      </w:pPr>
      <w:r w:rsidRPr="00966346">
        <w:rPr>
          <w:rFonts w:eastAsia="Times New Roman" w:cstheme="minorHAnsi"/>
          <w:sz w:val="24"/>
          <w:szCs w:val="24"/>
          <w:lang w:val="en-US" w:eastAsia="lt-LT"/>
        </w:rPr>
        <w:t xml:space="preserve">e-mail </w:t>
      </w:r>
      <w:hyperlink r:id="rId6" w:history="1">
        <w:r w:rsidRPr="00966346">
          <w:rPr>
            <w:rFonts w:eastAsia="Times New Roman" w:cstheme="minorHAnsi"/>
            <w:sz w:val="24"/>
            <w:szCs w:val="24"/>
            <w:u w:val="single"/>
            <w:lang w:val="en-US" w:eastAsia="lt-LT"/>
          </w:rPr>
          <w:t>info@ambergrid.lt</w:t>
        </w:r>
      </w:hyperlink>
      <w:r w:rsidRPr="00966346">
        <w:rPr>
          <w:rFonts w:eastAsia="Times New Roman" w:cstheme="minorHAnsi"/>
          <w:sz w:val="24"/>
          <w:szCs w:val="24"/>
          <w:lang w:val="en-US" w:eastAsia="lt-LT"/>
        </w:rPr>
        <w:t>;</w:t>
      </w:r>
    </w:p>
    <w:p w14:paraId="6E9C09B5" w14:textId="51FAC43D" w:rsidR="00A12E0F" w:rsidRPr="00966346" w:rsidRDefault="00A12E0F" w:rsidP="00A12E0F">
      <w:pPr>
        <w:numPr>
          <w:ilvl w:val="0"/>
          <w:numId w:val="3"/>
        </w:numPr>
        <w:suppressAutoHyphens/>
        <w:autoSpaceDN w:val="0"/>
        <w:spacing w:after="0" w:line="240" w:lineRule="auto"/>
        <w:contextualSpacing/>
        <w:textAlignment w:val="baseline"/>
        <w:rPr>
          <w:rFonts w:eastAsia="Times New Roman" w:cstheme="minorHAnsi"/>
          <w:sz w:val="24"/>
          <w:szCs w:val="24"/>
          <w:lang w:val="en-US" w:eastAsia="lt-LT"/>
        </w:rPr>
      </w:pPr>
      <w:r w:rsidRPr="00966346">
        <w:rPr>
          <w:rFonts w:eastAsia="Times New Roman" w:cstheme="minorHAnsi"/>
          <w:sz w:val="24"/>
          <w:szCs w:val="24"/>
          <w:lang w:val="en-US" w:eastAsia="lt-LT"/>
        </w:rPr>
        <w:t xml:space="preserve">registered letter </w:t>
      </w:r>
      <w:proofErr w:type="spellStart"/>
      <w:r w:rsidRPr="00966346">
        <w:rPr>
          <w:rFonts w:eastAsia="Times New Roman" w:cstheme="minorHAnsi"/>
          <w:sz w:val="24"/>
          <w:szCs w:val="24"/>
          <w:lang w:val="en-US" w:eastAsia="lt-LT"/>
        </w:rPr>
        <w:t>Savanorių</w:t>
      </w:r>
      <w:proofErr w:type="spellEnd"/>
      <w:r w:rsidRPr="00966346">
        <w:rPr>
          <w:rFonts w:eastAsia="Times New Roman" w:cstheme="minorHAnsi"/>
          <w:sz w:val="24"/>
          <w:szCs w:val="24"/>
          <w:lang w:val="en-US" w:eastAsia="lt-LT"/>
        </w:rPr>
        <w:t xml:space="preserve"> Ave</w:t>
      </w:r>
      <w:r w:rsidR="00720D0F" w:rsidRPr="00966346">
        <w:rPr>
          <w:rFonts w:eastAsia="Times New Roman" w:cstheme="minorHAnsi"/>
          <w:sz w:val="24"/>
          <w:szCs w:val="24"/>
          <w:lang w:val="en-US" w:eastAsia="lt-LT"/>
        </w:rPr>
        <w:t>.</w:t>
      </w:r>
      <w:r w:rsidRPr="00966346">
        <w:rPr>
          <w:rFonts w:eastAsia="Times New Roman" w:cstheme="minorHAnsi"/>
          <w:sz w:val="24"/>
          <w:szCs w:val="24"/>
          <w:lang w:val="en-US" w:eastAsia="lt-LT"/>
        </w:rPr>
        <w:t xml:space="preserve"> 28, LT-03116 Vilnius, Lithuania;</w:t>
      </w:r>
    </w:p>
    <w:p w14:paraId="2D4516D2" w14:textId="6C7BE0EB" w:rsidR="00C52F4D" w:rsidRPr="00966346" w:rsidRDefault="00A12E0F" w:rsidP="00D9385B">
      <w:pPr>
        <w:numPr>
          <w:ilvl w:val="0"/>
          <w:numId w:val="3"/>
        </w:numPr>
        <w:suppressAutoHyphens/>
        <w:autoSpaceDN w:val="0"/>
        <w:spacing w:after="0" w:line="240" w:lineRule="auto"/>
        <w:contextualSpacing/>
        <w:jc w:val="both"/>
        <w:textAlignment w:val="baseline"/>
        <w:rPr>
          <w:rFonts w:eastAsia="Times New Roman" w:cstheme="minorHAnsi"/>
          <w:sz w:val="24"/>
          <w:szCs w:val="24"/>
          <w:lang w:val="en-US" w:eastAsia="lt-LT"/>
        </w:rPr>
      </w:pPr>
      <w:r w:rsidRPr="00966346">
        <w:rPr>
          <w:rFonts w:eastAsia="Times New Roman" w:cstheme="minorHAnsi"/>
          <w:color w:val="C3941D"/>
          <w:sz w:val="24"/>
          <w:szCs w:val="24"/>
          <w:shd w:val="clear" w:color="auto" w:fill="FFFFFF"/>
          <w:lang w:val="en-US" w:eastAsia="lt-LT"/>
        </w:rPr>
        <w:t> </w:t>
      </w:r>
      <w:r w:rsidRPr="00966346">
        <w:rPr>
          <w:rFonts w:eastAsia="Times New Roman" w:cstheme="minorHAnsi"/>
          <w:sz w:val="24"/>
          <w:szCs w:val="24"/>
          <w:shd w:val="clear" w:color="auto" w:fill="FFFFFF"/>
          <w:lang w:val="en-US" w:eastAsia="lt-LT"/>
        </w:rPr>
        <w:t xml:space="preserve">AB „Amber </w:t>
      </w:r>
      <w:proofErr w:type="gramStart"/>
      <w:r w:rsidRPr="00966346">
        <w:rPr>
          <w:rFonts w:eastAsia="Times New Roman" w:cstheme="minorHAnsi"/>
          <w:sz w:val="24"/>
          <w:szCs w:val="24"/>
          <w:shd w:val="clear" w:color="auto" w:fill="FFFFFF"/>
          <w:lang w:val="en-US" w:eastAsia="lt-LT"/>
        </w:rPr>
        <w:t xml:space="preserve">Grid“ </w:t>
      </w:r>
      <w:r w:rsidRPr="00966346">
        <w:rPr>
          <w:rFonts w:eastAsia="Times New Roman" w:cstheme="minorHAnsi"/>
          <w:sz w:val="24"/>
          <w:szCs w:val="24"/>
          <w:lang w:val="en-US" w:eastAsia="lt-LT"/>
        </w:rPr>
        <w:t>Data</w:t>
      </w:r>
      <w:proofErr w:type="gramEnd"/>
      <w:r w:rsidRPr="00966346">
        <w:rPr>
          <w:rFonts w:eastAsia="Times New Roman" w:cstheme="minorHAnsi"/>
          <w:sz w:val="24"/>
          <w:szCs w:val="24"/>
          <w:lang w:val="en-US" w:eastAsia="lt-LT"/>
        </w:rPr>
        <w:t xml:space="preserve"> Protection Officer </w:t>
      </w:r>
      <w:hyperlink r:id="rId7" w:history="1">
        <w:r w:rsidR="00D75434" w:rsidRPr="00966346">
          <w:rPr>
            <w:rStyle w:val="Hyperlink"/>
            <w:rFonts w:eastAsia="Times New Roman" w:cstheme="minorHAnsi"/>
            <w:color w:val="auto"/>
            <w:sz w:val="24"/>
            <w:szCs w:val="24"/>
            <w:u w:val="none"/>
            <w:lang w:val="en-US" w:eastAsia="lt-LT"/>
          </w:rPr>
          <w:t>romas.zienka@epsog.lt</w:t>
        </w:r>
      </w:hyperlink>
      <w:r w:rsidR="00D75434" w:rsidRPr="00966346">
        <w:rPr>
          <w:rFonts w:eastAsia="Times New Roman" w:cstheme="minorHAnsi"/>
          <w:sz w:val="24"/>
          <w:szCs w:val="24"/>
          <w:lang w:val="en-US" w:eastAsia="lt-LT"/>
        </w:rPr>
        <w:t>;</w:t>
      </w:r>
    </w:p>
    <w:p w14:paraId="4AE7FA3B" w14:textId="01D4425B" w:rsidR="00D75434" w:rsidRPr="00966346" w:rsidRDefault="00D75434" w:rsidP="009A6B55">
      <w:pPr>
        <w:numPr>
          <w:ilvl w:val="0"/>
          <w:numId w:val="3"/>
        </w:numPr>
        <w:suppressAutoHyphens/>
        <w:autoSpaceDN w:val="0"/>
        <w:spacing w:after="0" w:line="240" w:lineRule="auto"/>
        <w:ind w:left="1418" w:hanging="425"/>
        <w:contextualSpacing/>
        <w:jc w:val="both"/>
        <w:textAlignment w:val="baseline"/>
        <w:rPr>
          <w:rFonts w:eastAsia="Times New Roman" w:cstheme="minorHAnsi"/>
          <w:sz w:val="24"/>
          <w:szCs w:val="24"/>
          <w:lang w:val="en-US" w:eastAsia="lt-LT"/>
        </w:rPr>
      </w:pPr>
      <w:r w:rsidRPr="00966346">
        <w:rPr>
          <w:rFonts w:eastAsia="Times New Roman" w:cstheme="minorHAnsi"/>
          <w:sz w:val="24"/>
          <w:szCs w:val="24"/>
          <w:shd w:val="clear" w:color="auto" w:fill="FFFFFF"/>
          <w:lang w:val="en-US" w:eastAsia="lt-LT"/>
        </w:rPr>
        <w:t>e-mail State Data Protection Inspectorate (Lithuania)</w:t>
      </w:r>
      <w:r w:rsidRPr="00966346">
        <w:rPr>
          <w:rFonts w:ascii="Arial" w:hAnsi="Arial" w:cs="Arial"/>
          <w:sz w:val="21"/>
          <w:szCs w:val="21"/>
          <w:shd w:val="clear" w:color="auto" w:fill="FFFFFF"/>
          <w:lang w:val="en-US"/>
        </w:rPr>
        <w:t xml:space="preserve"> </w:t>
      </w:r>
      <w:hyperlink r:id="rId8" w:history="1">
        <w:r w:rsidRPr="00966346">
          <w:rPr>
            <w:rFonts w:ascii="Open Sans" w:hAnsi="Open Sans" w:cs="Open Sans"/>
            <w:spacing w:val="5"/>
            <w:sz w:val="23"/>
            <w:szCs w:val="23"/>
            <w:shd w:val="clear" w:color="auto" w:fill="FFFFFF"/>
            <w:lang w:val="en-US"/>
          </w:rPr>
          <w:t>ada@ada.lt</w:t>
        </w:r>
      </w:hyperlink>
      <w:r w:rsidRPr="00966346">
        <w:rPr>
          <w:lang w:val="en-US"/>
        </w:rPr>
        <w:t>.</w:t>
      </w:r>
      <w:bookmarkEnd w:id="1"/>
    </w:p>
    <w:sectPr w:rsidR="00D75434" w:rsidRPr="00966346" w:rsidSect="009A6B55">
      <w:pgSz w:w="11906" w:h="16838"/>
      <w:pgMar w:top="993" w:right="567" w:bottom="56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Open Sans">
    <w:panose1 w:val="020B0606030504020204"/>
    <w:charset w:val="BA"/>
    <w:family w:val="swiss"/>
    <w:pitch w:val="variable"/>
    <w:sig w:usb0="E00002EF" w:usb1="4000205B" w:usb2="00000028"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E5FB9"/>
    <w:multiLevelType w:val="hybridMultilevel"/>
    <w:tmpl w:val="1E062926"/>
    <w:lvl w:ilvl="0" w:tplc="04270001">
      <w:start w:val="1"/>
      <w:numFmt w:val="bullet"/>
      <w:lvlText w:val=""/>
      <w:lvlJc w:val="left"/>
      <w:pPr>
        <w:ind w:left="1368" w:hanging="360"/>
      </w:pPr>
      <w:rPr>
        <w:rFonts w:ascii="Symbol" w:hAnsi="Symbol" w:hint="default"/>
      </w:rPr>
    </w:lvl>
    <w:lvl w:ilvl="1" w:tplc="04270003" w:tentative="1">
      <w:start w:val="1"/>
      <w:numFmt w:val="bullet"/>
      <w:lvlText w:val="o"/>
      <w:lvlJc w:val="left"/>
      <w:pPr>
        <w:ind w:left="2088" w:hanging="360"/>
      </w:pPr>
      <w:rPr>
        <w:rFonts w:ascii="Courier New" w:hAnsi="Courier New" w:cs="Courier New" w:hint="default"/>
      </w:rPr>
    </w:lvl>
    <w:lvl w:ilvl="2" w:tplc="04270005" w:tentative="1">
      <w:start w:val="1"/>
      <w:numFmt w:val="bullet"/>
      <w:lvlText w:val=""/>
      <w:lvlJc w:val="left"/>
      <w:pPr>
        <w:ind w:left="2808" w:hanging="360"/>
      </w:pPr>
      <w:rPr>
        <w:rFonts w:ascii="Wingdings" w:hAnsi="Wingdings" w:hint="default"/>
      </w:rPr>
    </w:lvl>
    <w:lvl w:ilvl="3" w:tplc="04270001" w:tentative="1">
      <w:start w:val="1"/>
      <w:numFmt w:val="bullet"/>
      <w:lvlText w:val=""/>
      <w:lvlJc w:val="left"/>
      <w:pPr>
        <w:ind w:left="3528" w:hanging="360"/>
      </w:pPr>
      <w:rPr>
        <w:rFonts w:ascii="Symbol" w:hAnsi="Symbol" w:hint="default"/>
      </w:rPr>
    </w:lvl>
    <w:lvl w:ilvl="4" w:tplc="04270003" w:tentative="1">
      <w:start w:val="1"/>
      <w:numFmt w:val="bullet"/>
      <w:lvlText w:val="o"/>
      <w:lvlJc w:val="left"/>
      <w:pPr>
        <w:ind w:left="4248" w:hanging="360"/>
      </w:pPr>
      <w:rPr>
        <w:rFonts w:ascii="Courier New" w:hAnsi="Courier New" w:cs="Courier New" w:hint="default"/>
      </w:rPr>
    </w:lvl>
    <w:lvl w:ilvl="5" w:tplc="04270005" w:tentative="1">
      <w:start w:val="1"/>
      <w:numFmt w:val="bullet"/>
      <w:lvlText w:val=""/>
      <w:lvlJc w:val="left"/>
      <w:pPr>
        <w:ind w:left="4968" w:hanging="360"/>
      </w:pPr>
      <w:rPr>
        <w:rFonts w:ascii="Wingdings" w:hAnsi="Wingdings" w:hint="default"/>
      </w:rPr>
    </w:lvl>
    <w:lvl w:ilvl="6" w:tplc="04270001" w:tentative="1">
      <w:start w:val="1"/>
      <w:numFmt w:val="bullet"/>
      <w:lvlText w:val=""/>
      <w:lvlJc w:val="left"/>
      <w:pPr>
        <w:ind w:left="5688" w:hanging="360"/>
      </w:pPr>
      <w:rPr>
        <w:rFonts w:ascii="Symbol" w:hAnsi="Symbol" w:hint="default"/>
      </w:rPr>
    </w:lvl>
    <w:lvl w:ilvl="7" w:tplc="04270003" w:tentative="1">
      <w:start w:val="1"/>
      <w:numFmt w:val="bullet"/>
      <w:lvlText w:val="o"/>
      <w:lvlJc w:val="left"/>
      <w:pPr>
        <w:ind w:left="6408" w:hanging="360"/>
      </w:pPr>
      <w:rPr>
        <w:rFonts w:ascii="Courier New" w:hAnsi="Courier New" w:cs="Courier New" w:hint="default"/>
      </w:rPr>
    </w:lvl>
    <w:lvl w:ilvl="8" w:tplc="04270005" w:tentative="1">
      <w:start w:val="1"/>
      <w:numFmt w:val="bullet"/>
      <w:lvlText w:val=""/>
      <w:lvlJc w:val="left"/>
      <w:pPr>
        <w:ind w:left="7128" w:hanging="360"/>
      </w:pPr>
      <w:rPr>
        <w:rFonts w:ascii="Wingdings" w:hAnsi="Wingdings" w:hint="default"/>
      </w:rPr>
    </w:lvl>
  </w:abstractNum>
  <w:abstractNum w:abstractNumId="1" w15:restartNumberingAfterBreak="0">
    <w:nsid w:val="4D6A30AE"/>
    <w:multiLevelType w:val="hybridMultilevel"/>
    <w:tmpl w:val="E35489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9A678F9"/>
    <w:multiLevelType w:val="hybridMultilevel"/>
    <w:tmpl w:val="DD709BDE"/>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0F"/>
    <w:rsid w:val="002D35DD"/>
    <w:rsid w:val="00367213"/>
    <w:rsid w:val="005524D5"/>
    <w:rsid w:val="00720D0F"/>
    <w:rsid w:val="00737EAB"/>
    <w:rsid w:val="008B7B69"/>
    <w:rsid w:val="00966346"/>
    <w:rsid w:val="009A6B55"/>
    <w:rsid w:val="00A12E0F"/>
    <w:rsid w:val="00AA0A26"/>
    <w:rsid w:val="00BE73D2"/>
    <w:rsid w:val="00C16177"/>
    <w:rsid w:val="00C41DAC"/>
    <w:rsid w:val="00CB1971"/>
    <w:rsid w:val="00D144E7"/>
    <w:rsid w:val="00D75434"/>
    <w:rsid w:val="00D9385B"/>
    <w:rsid w:val="00EC3A12"/>
    <w:rsid w:val="00F403F8"/>
    <w:rsid w:val="00FA59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B3A2A"/>
  <w15:chartTrackingRefBased/>
  <w15:docId w15:val="{58DE836A-31FC-424C-B1BF-78069FF2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2E0F"/>
    <w:rPr>
      <w:sz w:val="16"/>
      <w:szCs w:val="16"/>
    </w:rPr>
  </w:style>
  <w:style w:type="paragraph" w:styleId="CommentText">
    <w:name w:val="annotation text"/>
    <w:basedOn w:val="Normal"/>
    <w:link w:val="CommentTextChar"/>
    <w:uiPriority w:val="99"/>
    <w:semiHidden/>
    <w:unhideWhenUsed/>
    <w:rsid w:val="00A12E0F"/>
    <w:pPr>
      <w:suppressAutoHyphens/>
      <w:autoSpaceDN w:val="0"/>
      <w:spacing w:after="0" w:line="240" w:lineRule="auto"/>
      <w:textAlignment w:val="baseline"/>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uiPriority w:val="99"/>
    <w:semiHidden/>
    <w:rsid w:val="00A12E0F"/>
    <w:rPr>
      <w:rFonts w:ascii="Calibri" w:eastAsia="Times New Roman" w:hAnsi="Calibri" w:cs="Times New Roman"/>
      <w:sz w:val="20"/>
      <w:szCs w:val="20"/>
      <w:lang w:val="en-US"/>
    </w:rPr>
  </w:style>
  <w:style w:type="paragraph" w:styleId="BalloonText">
    <w:name w:val="Balloon Text"/>
    <w:basedOn w:val="Normal"/>
    <w:link w:val="BalloonTextChar"/>
    <w:uiPriority w:val="99"/>
    <w:semiHidden/>
    <w:unhideWhenUsed/>
    <w:rsid w:val="00A12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E0F"/>
    <w:rPr>
      <w:rFonts w:ascii="Segoe UI" w:hAnsi="Segoe UI" w:cs="Segoe UI"/>
      <w:sz w:val="18"/>
      <w:szCs w:val="18"/>
    </w:rPr>
  </w:style>
  <w:style w:type="character" w:styleId="Hyperlink">
    <w:name w:val="Hyperlink"/>
    <w:basedOn w:val="DefaultParagraphFont"/>
    <w:uiPriority w:val="99"/>
    <w:unhideWhenUsed/>
    <w:rsid w:val="00D75434"/>
    <w:rPr>
      <w:color w:val="0563C1" w:themeColor="hyperlink"/>
      <w:u w:val="single"/>
    </w:rPr>
  </w:style>
  <w:style w:type="character" w:styleId="UnresolvedMention">
    <w:name w:val="Unresolved Mention"/>
    <w:basedOn w:val="DefaultParagraphFont"/>
    <w:uiPriority w:val="99"/>
    <w:semiHidden/>
    <w:unhideWhenUsed/>
    <w:rsid w:val="00D75434"/>
    <w:rPr>
      <w:color w:val="605E5C"/>
      <w:shd w:val="clear" w:color="auto" w:fill="E1DFDD"/>
    </w:rPr>
  </w:style>
  <w:style w:type="paragraph" w:styleId="ListParagraph">
    <w:name w:val="List Paragraph"/>
    <w:basedOn w:val="Normal"/>
    <w:uiPriority w:val="34"/>
    <w:qFormat/>
    <w:rsid w:val="00BE73D2"/>
    <w:pPr>
      <w:ind w:left="720"/>
      <w:contextualSpacing/>
    </w:pPr>
  </w:style>
  <w:style w:type="paragraph" w:styleId="CommentSubject">
    <w:name w:val="annotation subject"/>
    <w:basedOn w:val="CommentText"/>
    <w:next w:val="CommentText"/>
    <w:link w:val="CommentSubjectChar"/>
    <w:uiPriority w:val="99"/>
    <w:semiHidden/>
    <w:unhideWhenUsed/>
    <w:rsid w:val="00C16177"/>
    <w:pPr>
      <w:suppressAutoHyphens w:val="0"/>
      <w:autoSpaceDN/>
      <w:spacing w:after="160"/>
      <w:textAlignment w:val="auto"/>
    </w:pPr>
    <w:rPr>
      <w:rFonts w:asciiTheme="minorHAnsi" w:eastAsiaTheme="minorHAnsi" w:hAnsiTheme="minorHAnsi" w:cstheme="minorBidi"/>
      <w:b/>
      <w:bCs/>
      <w:lang w:val="lt-LT"/>
    </w:rPr>
  </w:style>
  <w:style w:type="character" w:customStyle="1" w:styleId="CommentSubjectChar">
    <w:name w:val="Comment Subject Char"/>
    <w:basedOn w:val="CommentTextChar"/>
    <w:link w:val="CommentSubject"/>
    <w:uiPriority w:val="99"/>
    <w:semiHidden/>
    <w:rsid w:val="00C16177"/>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770739">
      <w:bodyDiv w:val="1"/>
      <w:marLeft w:val="0"/>
      <w:marRight w:val="0"/>
      <w:marTop w:val="0"/>
      <w:marBottom w:val="0"/>
      <w:divBdr>
        <w:top w:val="none" w:sz="0" w:space="0" w:color="auto"/>
        <w:left w:val="none" w:sz="0" w:space="0" w:color="auto"/>
        <w:bottom w:val="none" w:sz="0" w:space="0" w:color="auto"/>
        <w:right w:val="none" w:sz="0" w:space="0" w:color="auto"/>
      </w:divBdr>
      <w:divsChild>
        <w:div w:id="1434744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ada.lt" TargetMode="External"/><Relationship Id="rId3" Type="http://schemas.openxmlformats.org/officeDocument/2006/relationships/styles" Target="styles.xml"/><Relationship Id="rId7" Type="http://schemas.openxmlformats.org/officeDocument/2006/relationships/hyperlink" Target="mailto:romas.zienka@epsog.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ambergrid.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6087F-288C-4424-961F-18E29B4DE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1577</Words>
  <Characters>900</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AB AmberGrid</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Miškinienė</dc:creator>
  <cp:keywords/>
  <dc:description/>
  <cp:lastModifiedBy>Laima Kavalskienė</cp:lastModifiedBy>
  <cp:revision>2</cp:revision>
  <dcterms:created xsi:type="dcterms:W3CDTF">2020-11-03T17:32:00Z</dcterms:created>
  <dcterms:modified xsi:type="dcterms:W3CDTF">2020-11-03T17:32:00Z</dcterms:modified>
</cp:coreProperties>
</file>