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9B46" w14:textId="7DDF1621" w:rsidR="00CA780A" w:rsidRPr="00447892" w:rsidRDefault="00C747BA" w:rsidP="008F3034">
      <w:pPr>
        <w:spacing w:line="312" w:lineRule="auto"/>
        <w:jc w:val="center"/>
        <w:rPr>
          <w:rFonts w:ascii="Century Gothic" w:hAnsi="Century Gothic" w:cstheme="minorHAnsi"/>
          <w:b/>
        </w:rPr>
      </w:pPr>
      <w:r w:rsidRPr="00447892">
        <w:rPr>
          <w:rFonts w:ascii="Century Gothic" w:hAnsi="Century Gothic" w:cs="Century Gothic"/>
          <w:b/>
          <w:noProof/>
          <w:sz w:val="44"/>
          <w:szCs w:val="44"/>
          <w:lang w:eastAsia="pl-PL"/>
        </w:rPr>
        <w:drawing>
          <wp:anchor distT="0" distB="0" distL="114300" distR="114300" simplePos="0" relativeHeight="251660288" behindDoc="0" locked="0" layoutInCell="1" allowOverlap="1" wp14:anchorId="292CFF82" wp14:editId="73134D21">
            <wp:simplePos x="0" y="0"/>
            <wp:positionH relativeFrom="column">
              <wp:posOffset>3886688</wp:posOffset>
            </wp:positionH>
            <wp:positionV relativeFrom="paragraph">
              <wp:posOffset>165393</wp:posOffset>
            </wp:positionV>
            <wp:extent cx="1733550" cy="803910"/>
            <wp:effectExtent l="0" t="0" r="0" b="0"/>
            <wp:wrapSquare wrapText="bothSides"/>
            <wp:docPr id="3" name="Obraz 3" descr="Logo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8B602" w14:textId="22C25932" w:rsidR="00CA780A" w:rsidRPr="00447892" w:rsidRDefault="00C747BA" w:rsidP="008F3034">
      <w:pPr>
        <w:spacing w:line="312" w:lineRule="auto"/>
        <w:jc w:val="center"/>
        <w:rPr>
          <w:rFonts w:ascii="Century Gothic" w:hAnsi="Century Gothic" w:cstheme="minorHAnsi"/>
          <w:b/>
        </w:rPr>
      </w:pPr>
      <w:bookmarkStart w:id="0" w:name="_Ref424891223"/>
      <w:bookmarkEnd w:id="0"/>
      <w:r w:rsidRPr="00447892">
        <w:rPr>
          <w:rFonts w:ascii="Century Gothic" w:hAnsi="Century Gothic" w:cstheme="minorHAnsi"/>
          <w:b/>
          <w:noProof/>
          <w:lang w:val="pl-PL" w:eastAsia="pl-PL" w:bidi="ar-SA"/>
        </w:rPr>
        <w:drawing>
          <wp:anchor distT="0" distB="0" distL="114300" distR="114300" simplePos="0" relativeHeight="251658240" behindDoc="0" locked="0" layoutInCell="1" allowOverlap="1" wp14:anchorId="34BADEE8" wp14:editId="5AB0310F">
            <wp:simplePos x="0" y="0"/>
            <wp:positionH relativeFrom="page">
              <wp:posOffset>1068705</wp:posOffset>
            </wp:positionH>
            <wp:positionV relativeFrom="paragraph">
              <wp:posOffset>47625</wp:posOffset>
            </wp:positionV>
            <wp:extent cx="2600325" cy="62865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1BA7" w14:textId="42B3916F" w:rsidR="00CA780A" w:rsidRPr="00447892" w:rsidRDefault="00CA780A" w:rsidP="008F3034">
      <w:pPr>
        <w:spacing w:line="312" w:lineRule="auto"/>
        <w:rPr>
          <w:rFonts w:ascii="Century Gothic" w:hAnsi="Century Gothic" w:cstheme="minorHAnsi"/>
          <w:b/>
        </w:rPr>
      </w:pPr>
    </w:p>
    <w:p w14:paraId="2660C6F6" w14:textId="77777777" w:rsidR="00CA780A" w:rsidRPr="00447892" w:rsidRDefault="00CA780A" w:rsidP="008F3034">
      <w:pPr>
        <w:spacing w:line="312" w:lineRule="auto"/>
        <w:jc w:val="center"/>
        <w:rPr>
          <w:rFonts w:ascii="Century Gothic" w:hAnsi="Century Gothic" w:cstheme="minorHAnsi"/>
          <w:b/>
        </w:rPr>
      </w:pPr>
    </w:p>
    <w:p w14:paraId="69BD976B" w14:textId="7435E7DC" w:rsidR="00CA780A" w:rsidRPr="00447892" w:rsidRDefault="00CA780A" w:rsidP="008F3034">
      <w:pPr>
        <w:spacing w:line="312" w:lineRule="auto"/>
        <w:jc w:val="center"/>
        <w:rPr>
          <w:rFonts w:ascii="Century Gothic" w:hAnsi="Century Gothic" w:cstheme="minorHAnsi"/>
          <w:b/>
        </w:rPr>
      </w:pPr>
    </w:p>
    <w:p w14:paraId="530CC800" w14:textId="2C618330" w:rsidR="00FD4C17" w:rsidRPr="00447892" w:rsidRDefault="00FD4C17" w:rsidP="008F3034">
      <w:pPr>
        <w:spacing w:line="312" w:lineRule="auto"/>
        <w:jc w:val="center"/>
        <w:rPr>
          <w:rFonts w:ascii="Century Gothic" w:hAnsi="Century Gothic" w:cstheme="minorHAnsi"/>
          <w:b/>
        </w:rPr>
      </w:pPr>
    </w:p>
    <w:p w14:paraId="33F2A473" w14:textId="7E9BABB6" w:rsidR="00FD4C17" w:rsidRPr="00447892" w:rsidRDefault="00FD4C17" w:rsidP="008F3034">
      <w:pPr>
        <w:spacing w:line="312" w:lineRule="auto"/>
        <w:jc w:val="center"/>
        <w:rPr>
          <w:rFonts w:ascii="Century Gothic" w:hAnsi="Century Gothic" w:cstheme="minorHAnsi"/>
          <w:b/>
        </w:rPr>
      </w:pPr>
    </w:p>
    <w:p w14:paraId="35176073" w14:textId="5CDBF504" w:rsidR="00FD4C17" w:rsidRPr="00447892" w:rsidRDefault="00FD4C17" w:rsidP="008F3034">
      <w:pPr>
        <w:spacing w:line="312" w:lineRule="auto"/>
        <w:jc w:val="center"/>
        <w:rPr>
          <w:rFonts w:ascii="Century Gothic" w:hAnsi="Century Gothic" w:cstheme="minorHAnsi"/>
          <w:b/>
        </w:rPr>
      </w:pPr>
    </w:p>
    <w:p w14:paraId="7D53811A" w14:textId="77777777" w:rsidR="00FD4C17" w:rsidRPr="00447892" w:rsidRDefault="00FD4C17" w:rsidP="008F3034">
      <w:pPr>
        <w:spacing w:line="312" w:lineRule="auto"/>
        <w:jc w:val="center"/>
        <w:rPr>
          <w:rFonts w:ascii="Century Gothic" w:hAnsi="Century Gothic" w:cstheme="minorHAnsi"/>
          <w:b/>
        </w:rPr>
      </w:pPr>
    </w:p>
    <w:p w14:paraId="2966CBB9" w14:textId="77777777" w:rsidR="00CA780A" w:rsidRPr="00447892" w:rsidRDefault="00CA780A" w:rsidP="008F3034">
      <w:pPr>
        <w:spacing w:line="312" w:lineRule="auto"/>
        <w:jc w:val="center"/>
        <w:rPr>
          <w:rFonts w:ascii="Century Gothic" w:hAnsi="Century Gothic" w:cstheme="minorHAnsi"/>
          <w:b/>
        </w:rPr>
      </w:pPr>
    </w:p>
    <w:p w14:paraId="67A2489A" w14:textId="2CD552EC" w:rsidR="00CA780A" w:rsidRPr="00447892" w:rsidRDefault="00CA780A" w:rsidP="008F3034">
      <w:pPr>
        <w:spacing w:line="312" w:lineRule="auto"/>
        <w:jc w:val="center"/>
        <w:rPr>
          <w:rFonts w:ascii="Century Gothic" w:hAnsi="Century Gothic" w:cstheme="minorHAnsi"/>
          <w:b/>
        </w:rPr>
      </w:pPr>
    </w:p>
    <w:p w14:paraId="0EDB04CC" w14:textId="77A99431" w:rsidR="00A91013" w:rsidRPr="00447892" w:rsidRDefault="00A91013" w:rsidP="008F3034">
      <w:pPr>
        <w:spacing w:line="312" w:lineRule="auto"/>
        <w:jc w:val="center"/>
        <w:rPr>
          <w:rFonts w:ascii="Century Gothic" w:hAnsi="Century Gothic" w:cstheme="minorHAnsi"/>
          <w:b/>
        </w:rPr>
      </w:pPr>
    </w:p>
    <w:p w14:paraId="3FA70094" w14:textId="2D35A0CD" w:rsidR="00A91013" w:rsidRPr="00447892" w:rsidRDefault="00A91013" w:rsidP="008F3034">
      <w:pPr>
        <w:spacing w:line="312" w:lineRule="auto"/>
        <w:jc w:val="center"/>
        <w:rPr>
          <w:rFonts w:ascii="Century Gothic" w:hAnsi="Century Gothic" w:cstheme="minorHAnsi"/>
          <w:b/>
        </w:rPr>
      </w:pPr>
    </w:p>
    <w:p w14:paraId="2FD1FDC2" w14:textId="6D61586F" w:rsidR="00A91013" w:rsidRPr="00447892" w:rsidRDefault="00427B9C" w:rsidP="008F3034">
      <w:pPr>
        <w:spacing w:line="312" w:lineRule="auto"/>
        <w:jc w:val="center"/>
        <w:rPr>
          <w:rFonts w:ascii="Century Gothic" w:hAnsi="Century Gothic"/>
          <w:b/>
          <w:sz w:val="28"/>
        </w:rPr>
      </w:pPr>
      <w:bookmarkStart w:id="1" w:name="_Hlk54600942"/>
      <w:r w:rsidRPr="00447892">
        <w:rPr>
          <w:rFonts w:ascii="Century Gothic" w:hAnsi="Century Gothic"/>
          <w:b/>
          <w:sz w:val="28"/>
        </w:rPr>
        <w:t>NEĮPAREIGOJANČIO</w:t>
      </w:r>
      <w:r w:rsidR="00DB6D16" w:rsidRPr="00447892">
        <w:rPr>
          <w:rFonts w:ascii="Century Gothic" w:hAnsi="Century Gothic"/>
          <w:b/>
          <w:sz w:val="28"/>
        </w:rPr>
        <w:t>S</w:t>
      </w:r>
      <w:r w:rsidRPr="00447892">
        <w:rPr>
          <w:rFonts w:ascii="Century Gothic" w:hAnsi="Century Gothic"/>
          <w:b/>
          <w:sz w:val="28"/>
        </w:rPr>
        <w:t xml:space="preserve"> </w:t>
      </w:r>
      <w:r w:rsidR="00B834F7" w:rsidRPr="00447892">
        <w:rPr>
          <w:rFonts w:ascii="Century Gothic" w:hAnsi="Century Gothic"/>
          <w:b/>
          <w:sz w:val="28"/>
        </w:rPr>
        <w:t xml:space="preserve">RINKOS </w:t>
      </w:r>
      <w:r w:rsidR="00DB6D16" w:rsidRPr="00447892">
        <w:rPr>
          <w:rFonts w:ascii="Century Gothic" w:hAnsi="Century Gothic"/>
          <w:b/>
          <w:sz w:val="28"/>
        </w:rPr>
        <w:t>APKLAUSOS</w:t>
      </w:r>
      <w:r w:rsidR="00B834F7" w:rsidRPr="00447892">
        <w:rPr>
          <w:rFonts w:ascii="Century Gothic" w:hAnsi="Century Gothic"/>
          <w:b/>
          <w:sz w:val="28"/>
        </w:rPr>
        <w:t xml:space="preserve"> </w:t>
      </w:r>
      <w:bookmarkStart w:id="2" w:name="_Hlk44065748"/>
    </w:p>
    <w:bookmarkEnd w:id="2"/>
    <w:p w14:paraId="4BD69C2B" w14:textId="65C29087" w:rsidR="00A91013" w:rsidRPr="00447892" w:rsidRDefault="00A91013" w:rsidP="00A91013">
      <w:pPr>
        <w:spacing w:line="312" w:lineRule="auto"/>
        <w:jc w:val="center"/>
        <w:rPr>
          <w:rFonts w:ascii="Century Gothic" w:hAnsi="Century Gothic" w:cstheme="minorHAnsi"/>
          <w:b/>
          <w:sz w:val="28"/>
          <w:szCs w:val="28"/>
        </w:rPr>
      </w:pPr>
      <w:r w:rsidRPr="00447892">
        <w:rPr>
          <w:rFonts w:ascii="Century Gothic" w:hAnsi="Century Gothic"/>
          <w:b/>
          <w:sz w:val="28"/>
        </w:rPr>
        <w:t xml:space="preserve">DĖL NAUJŲ PERDAVIMO PAJĖGUMŲ GIPL JUNGTIES TAŠKE </w:t>
      </w:r>
    </w:p>
    <w:bookmarkEnd w:id="1"/>
    <w:p w14:paraId="3725B613" w14:textId="4A8A96DB" w:rsidR="00CA780A" w:rsidRPr="00447892" w:rsidRDefault="009F0716" w:rsidP="008F3034">
      <w:pPr>
        <w:spacing w:line="312" w:lineRule="auto"/>
        <w:jc w:val="center"/>
        <w:rPr>
          <w:rFonts w:ascii="Century Gothic" w:hAnsi="Century Gothic"/>
          <w:b/>
          <w:sz w:val="28"/>
        </w:rPr>
      </w:pPr>
      <w:r w:rsidRPr="00447892">
        <w:rPr>
          <w:rFonts w:ascii="Century Gothic" w:hAnsi="Century Gothic"/>
          <w:b/>
          <w:sz w:val="28"/>
        </w:rPr>
        <w:t>TAISYKLĖS</w:t>
      </w:r>
    </w:p>
    <w:p w14:paraId="7B79D219" w14:textId="09687534" w:rsidR="001F2826" w:rsidRPr="00447892" w:rsidRDefault="001F2826" w:rsidP="008F3034">
      <w:pPr>
        <w:spacing w:line="312" w:lineRule="auto"/>
        <w:jc w:val="center"/>
        <w:rPr>
          <w:rFonts w:ascii="Century Gothic" w:hAnsi="Century Gothic"/>
          <w:b/>
          <w:sz w:val="28"/>
        </w:rPr>
      </w:pPr>
      <w:r w:rsidRPr="00447892">
        <w:rPr>
          <w:rFonts w:ascii="Century Gothic" w:hAnsi="Century Gothic"/>
          <w:b/>
          <w:sz w:val="28"/>
        </w:rPr>
        <w:t>(</w:t>
      </w:r>
      <w:r w:rsidRPr="00447892">
        <w:rPr>
          <w:rFonts w:ascii="Century Gothic" w:hAnsi="Century Gothic"/>
          <w:b/>
          <w:sz w:val="28"/>
          <w:lang w:val="lt-LT"/>
        </w:rPr>
        <w:t>neoficialus vertimas</w:t>
      </w:r>
      <w:r w:rsidRPr="00447892">
        <w:rPr>
          <w:rFonts w:ascii="Century Gothic" w:hAnsi="Century Gothic"/>
          <w:b/>
          <w:sz w:val="28"/>
        </w:rPr>
        <w:t>)</w:t>
      </w:r>
    </w:p>
    <w:p w14:paraId="49D35FCC" w14:textId="2AC00B5A" w:rsidR="00785646" w:rsidRPr="00447892" w:rsidRDefault="00785646" w:rsidP="008F3034">
      <w:pPr>
        <w:spacing w:line="312" w:lineRule="auto"/>
        <w:jc w:val="center"/>
        <w:rPr>
          <w:rFonts w:ascii="Century Gothic" w:hAnsi="Century Gothic"/>
          <w:b/>
          <w:sz w:val="28"/>
          <w:szCs w:val="28"/>
        </w:rPr>
      </w:pPr>
    </w:p>
    <w:p w14:paraId="248051F1" w14:textId="184D0697" w:rsidR="00785646" w:rsidRPr="00447892" w:rsidRDefault="00785646" w:rsidP="008F3034">
      <w:pPr>
        <w:spacing w:line="312" w:lineRule="auto"/>
        <w:jc w:val="center"/>
        <w:rPr>
          <w:rFonts w:ascii="Century Gothic" w:hAnsi="Century Gothic"/>
          <w:b/>
          <w:sz w:val="28"/>
          <w:szCs w:val="28"/>
        </w:rPr>
      </w:pPr>
    </w:p>
    <w:p w14:paraId="5E027AD6" w14:textId="1A295CD5" w:rsidR="00785646" w:rsidRPr="00447892" w:rsidRDefault="00785646" w:rsidP="008F3034">
      <w:pPr>
        <w:spacing w:line="312" w:lineRule="auto"/>
        <w:jc w:val="center"/>
        <w:rPr>
          <w:rFonts w:ascii="Century Gothic" w:hAnsi="Century Gothic"/>
          <w:b/>
          <w:sz w:val="28"/>
          <w:szCs w:val="28"/>
        </w:rPr>
      </w:pPr>
    </w:p>
    <w:p w14:paraId="3FDB1785" w14:textId="383827E6" w:rsidR="00785646" w:rsidRPr="00447892" w:rsidRDefault="00785646" w:rsidP="008F3034">
      <w:pPr>
        <w:spacing w:line="312" w:lineRule="auto"/>
        <w:jc w:val="center"/>
        <w:rPr>
          <w:rFonts w:ascii="Century Gothic" w:hAnsi="Century Gothic"/>
          <w:b/>
          <w:sz w:val="28"/>
          <w:szCs w:val="28"/>
        </w:rPr>
      </w:pPr>
    </w:p>
    <w:p w14:paraId="5D5F7726" w14:textId="1EAE89E5" w:rsidR="00785646" w:rsidRPr="00447892" w:rsidRDefault="00785646" w:rsidP="008F3034">
      <w:pPr>
        <w:spacing w:line="312" w:lineRule="auto"/>
        <w:jc w:val="center"/>
        <w:rPr>
          <w:rFonts w:ascii="Century Gothic" w:hAnsi="Century Gothic"/>
          <w:b/>
          <w:sz w:val="28"/>
          <w:szCs w:val="28"/>
        </w:rPr>
      </w:pPr>
    </w:p>
    <w:p w14:paraId="28ECE4B8" w14:textId="4EA90C9E" w:rsidR="00785646" w:rsidRPr="00447892" w:rsidRDefault="00785646" w:rsidP="008F3034">
      <w:pPr>
        <w:spacing w:line="312" w:lineRule="auto"/>
        <w:jc w:val="center"/>
        <w:rPr>
          <w:rFonts w:ascii="Century Gothic" w:hAnsi="Century Gothic"/>
          <w:b/>
          <w:sz w:val="28"/>
          <w:szCs w:val="28"/>
        </w:rPr>
      </w:pPr>
    </w:p>
    <w:p w14:paraId="17366C70" w14:textId="4A74D9E5" w:rsidR="00785646" w:rsidRPr="00447892" w:rsidRDefault="00785646" w:rsidP="008F3034">
      <w:pPr>
        <w:spacing w:line="312" w:lineRule="auto"/>
        <w:jc w:val="center"/>
        <w:rPr>
          <w:rFonts w:ascii="Century Gothic" w:hAnsi="Century Gothic"/>
          <w:b/>
          <w:sz w:val="28"/>
          <w:szCs w:val="28"/>
          <w:lang w:val="en-US"/>
        </w:rPr>
      </w:pPr>
    </w:p>
    <w:p w14:paraId="7FD7FDC7" w14:textId="2E4A9353" w:rsidR="00785646" w:rsidRPr="00447892" w:rsidRDefault="00785646" w:rsidP="008F3034">
      <w:pPr>
        <w:spacing w:line="312" w:lineRule="auto"/>
        <w:jc w:val="center"/>
        <w:rPr>
          <w:rFonts w:ascii="Century Gothic" w:hAnsi="Century Gothic"/>
          <w:b/>
          <w:sz w:val="28"/>
          <w:szCs w:val="28"/>
        </w:rPr>
      </w:pPr>
    </w:p>
    <w:p w14:paraId="7E02A0BA" w14:textId="709C8BE3" w:rsidR="00785646" w:rsidRPr="00447892" w:rsidRDefault="00785646" w:rsidP="008F3034">
      <w:pPr>
        <w:spacing w:line="312" w:lineRule="auto"/>
        <w:jc w:val="center"/>
        <w:rPr>
          <w:rFonts w:ascii="Century Gothic" w:hAnsi="Century Gothic"/>
          <w:b/>
          <w:sz w:val="28"/>
          <w:szCs w:val="28"/>
        </w:rPr>
      </w:pPr>
    </w:p>
    <w:p w14:paraId="40AF6AF1" w14:textId="4FC2A426" w:rsidR="00785646" w:rsidRPr="00447892" w:rsidRDefault="00785646" w:rsidP="008F3034">
      <w:pPr>
        <w:spacing w:line="312" w:lineRule="auto"/>
        <w:jc w:val="center"/>
        <w:rPr>
          <w:rFonts w:ascii="Century Gothic" w:hAnsi="Century Gothic"/>
          <w:b/>
          <w:sz w:val="28"/>
          <w:szCs w:val="28"/>
        </w:rPr>
      </w:pPr>
    </w:p>
    <w:p w14:paraId="79201381" w14:textId="77777777" w:rsidR="00785646" w:rsidRPr="00447892" w:rsidRDefault="00785646" w:rsidP="008F3034">
      <w:pPr>
        <w:spacing w:line="312" w:lineRule="auto"/>
        <w:jc w:val="center"/>
        <w:rPr>
          <w:rFonts w:ascii="Century Gothic" w:hAnsi="Century Gothic" w:cstheme="minorHAnsi"/>
          <w:b/>
          <w:sz w:val="28"/>
          <w:szCs w:val="28"/>
        </w:rPr>
      </w:pPr>
    </w:p>
    <w:p w14:paraId="3CC6BC49" w14:textId="09A1B71E" w:rsidR="00CA780A" w:rsidRPr="00447892" w:rsidRDefault="00B834F7" w:rsidP="008F3034">
      <w:pPr>
        <w:spacing w:line="312" w:lineRule="auto"/>
        <w:jc w:val="center"/>
        <w:rPr>
          <w:rFonts w:ascii="Century Gothic" w:hAnsi="Century Gothic" w:cstheme="minorHAnsi"/>
          <w:b/>
        </w:rPr>
      </w:pPr>
      <w:r w:rsidRPr="00447892">
        <w:rPr>
          <w:rFonts w:ascii="Century Gothic" w:hAnsi="Century Gothic" w:cstheme="minorHAnsi"/>
          <w:b/>
          <w:lang w:val="lt-LT"/>
        </w:rPr>
        <w:t>Varšuva</w:t>
      </w:r>
      <w:r w:rsidR="004E5855" w:rsidRPr="00447892">
        <w:rPr>
          <w:rFonts w:ascii="Century Gothic" w:hAnsi="Century Gothic" w:cstheme="minorHAnsi"/>
          <w:b/>
        </w:rPr>
        <w:t>/Vilnius</w:t>
      </w:r>
    </w:p>
    <w:p w14:paraId="2F321E01" w14:textId="14C47DC3" w:rsidR="00CA780A" w:rsidRPr="00447892" w:rsidRDefault="000128D4" w:rsidP="008F3034">
      <w:pPr>
        <w:spacing w:line="312" w:lineRule="auto"/>
        <w:jc w:val="center"/>
        <w:rPr>
          <w:rFonts w:ascii="Century Gothic" w:hAnsi="Century Gothic" w:cstheme="minorHAnsi"/>
        </w:rPr>
      </w:pPr>
      <w:r w:rsidRPr="00447892">
        <w:rPr>
          <w:rFonts w:ascii="Century Gothic" w:hAnsi="Century Gothic" w:cstheme="minorHAnsi"/>
          <w:lang w:val="lt-LT"/>
        </w:rPr>
        <w:t>2020 lapkritis</w:t>
      </w:r>
    </w:p>
    <w:p w14:paraId="7E050F67" w14:textId="77777777" w:rsidR="00CA780A" w:rsidRPr="00447892" w:rsidRDefault="00CA780A" w:rsidP="008F3034">
      <w:pPr>
        <w:spacing w:line="312" w:lineRule="auto"/>
        <w:rPr>
          <w:rFonts w:ascii="Century Gothic" w:hAnsi="Century Gothic" w:cstheme="minorHAnsi"/>
          <w:b/>
        </w:rPr>
      </w:pPr>
    </w:p>
    <w:p w14:paraId="44E8C584" w14:textId="77777777" w:rsidR="00343972" w:rsidRPr="00447892" w:rsidRDefault="00CD7645">
      <w:pPr>
        <w:widowControl w:val="0"/>
        <w:tabs>
          <w:tab w:val="left" w:pos="709"/>
          <w:tab w:val="left" w:pos="9072"/>
        </w:tabs>
        <w:autoSpaceDE w:val="0"/>
        <w:autoSpaceDN w:val="0"/>
        <w:adjustRightInd w:val="0"/>
        <w:spacing w:before="240" w:after="0" w:line="312" w:lineRule="auto"/>
        <w:jc w:val="both"/>
      </w:pPr>
      <w:r w:rsidRPr="00447892">
        <w:br w:type="page"/>
      </w:r>
    </w:p>
    <w:p w14:paraId="3C89EE25" w14:textId="0BACDE85" w:rsidR="00343972" w:rsidRPr="00447892" w:rsidRDefault="00B834F7" w:rsidP="009515DD">
      <w:pPr>
        <w:pStyle w:val="NGLHeading1"/>
        <w:widowControl w:val="0"/>
        <w:tabs>
          <w:tab w:val="clear" w:pos="709"/>
          <w:tab w:val="left" w:pos="725"/>
          <w:tab w:val="left" w:pos="9072"/>
        </w:tabs>
        <w:autoSpaceDE w:val="0"/>
        <w:autoSpaceDN w:val="0"/>
        <w:adjustRightInd w:val="0"/>
        <w:spacing w:before="240" w:after="0" w:line="312" w:lineRule="auto"/>
        <w:rPr>
          <w:lang w:val="lt-LT"/>
        </w:rPr>
      </w:pPr>
      <w:r w:rsidRPr="00447892">
        <w:rPr>
          <w:sz w:val="22"/>
          <w:lang w:val="lt-LT"/>
        </w:rPr>
        <w:lastRenderedPageBreak/>
        <w:t>ĮŽANGA</w:t>
      </w:r>
      <w:r w:rsidR="00343972" w:rsidRPr="00447892">
        <w:rPr>
          <w:sz w:val="22"/>
          <w:lang w:val="lt-LT"/>
        </w:rPr>
        <w:t xml:space="preserve"> </w:t>
      </w:r>
    </w:p>
    <w:p w14:paraId="4850FCD0" w14:textId="4748199B" w:rsidR="002A38C1" w:rsidRPr="00447892" w:rsidRDefault="00B834F7" w:rsidP="018A0254">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 xml:space="preserve">Lenkijos dujų perdavimo sistemos </w:t>
      </w:r>
      <w:r w:rsidR="000108B2" w:rsidRPr="00447892">
        <w:rPr>
          <w:rFonts w:ascii="Century Gothic" w:hAnsi="Century Gothic"/>
          <w:lang w:val="lt-LT"/>
        </w:rPr>
        <w:t>operatorius</w:t>
      </w:r>
      <w:r w:rsidR="5C5A0D21" w:rsidRPr="00447892">
        <w:rPr>
          <w:rFonts w:ascii="Century Gothic" w:hAnsi="Century Gothic"/>
          <w:lang w:val="lt-LT"/>
        </w:rPr>
        <w:t xml:space="preserve">, </w:t>
      </w:r>
      <w:proofErr w:type="spellStart"/>
      <w:r w:rsidR="396F590F" w:rsidRPr="00447892">
        <w:rPr>
          <w:rFonts w:ascii="Century Gothic" w:hAnsi="Century Gothic"/>
          <w:lang w:val="lt-LT"/>
        </w:rPr>
        <w:t>Operator</w:t>
      </w:r>
      <w:proofErr w:type="spellEnd"/>
      <w:r w:rsidR="69B28742" w:rsidRPr="00447892">
        <w:rPr>
          <w:rFonts w:ascii="Century Gothic" w:hAnsi="Century Gothic"/>
          <w:lang w:val="lt-LT"/>
        </w:rPr>
        <w:t xml:space="preserve"> </w:t>
      </w:r>
      <w:proofErr w:type="spellStart"/>
      <w:r w:rsidR="004E5855" w:rsidRPr="00447892">
        <w:rPr>
          <w:rFonts w:ascii="Century Gothic" w:hAnsi="Century Gothic"/>
          <w:lang w:val="lt-LT"/>
        </w:rPr>
        <w:t>Gazociągów</w:t>
      </w:r>
      <w:proofErr w:type="spellEnd"/>
      <w:r w:rsidR="004E5855" w:rsidRPr="00447892">
        <w:rPr>
          <w:rFonts w:ascii="Century Gothic" w:hAnsi="Century Gothic"/>
          <w:lang w:val="lt-LT"/>
        </w:rPr>
        <w:t xml:space="preserve"> </w:t>
      </w:r>
      <w:proofErr w:type="spellStart"/>
      <w:r w:rsidR="004E5855" w:rsidRPr="00447892">
        <w:rPr>
          <w:rFonts w:ascii="Century Gothic" w:hAnsi="Century Gothic"/>
          <w:lang w:val="lt-LT"/>
        </w:rPr>
        <w:t>Przesyłowych</w:t>
      </w:r>
      <w:proofErr w:type="spellEnd"/>
      <w:r w:rsidR="004E5855" w:rsidRPr="00447892">
        <w:rPr>
          <w:rFonts w:ascii="Century Gothic" w:hAnsi="Century Gothic"/>
          <w:lang w:val="lt-LT"/>
        </w:rPr>
        <w:t xml:space="preserve"> </w:t>
      </w:r>
      <w:r w:rsidR="5C5A0D21" w:rsidRPr="00447892">
        <w:rPr>
          <w:rFonts w:ascii="Century Gothic" w:hAnsi="Century Gothic"/>
          <w:lang w:val="lt-LT"/>
        </w:rPr>
        <w:t xml:space="preserve">GAZ-SYSTEM S.A. </w:t>
      </w:r>
      <w:r w:rsidR="396F590F" w:rsidRPr="00447892">
        <w:rPr>
          <w:rFonts w:ascii="Century Gothic" w:hAnsi="Century Gothic"/>
          <w:lang w:val="lt-LT"/>
        </w:rPr>
        <w:t>(</w:t>
      </w:r>
      <w:r w:rsidRPr="00447892">
        <w:rPr>
          <w:rFonts w:ascii="Century Gothic" w:hAnsi="Century Gothic"/>
          <w:lang w:val="lt-LT"/>
        </w:rPr>
        <w:t>toliau vadinama</w:t>
      </w:r>
      <w:r w:rsidR="396F590F" w:rsidRPr="00447892">
        <w:rPr>
          <w:rFonts w:ascii="Century Gothic" w:hAnsi="Century Gothic"/>
          <w:lang w:val="lt-LT"/>
        </w:rPr>
        <w:t xml:space="preserve"> </w:t>
      </w:r>
      <w:r w:rsidRPr="00447892">
        <w:rPr>
          <w:rFonts w:ascii="Century Gothic" w:hAnsi="Century Gothic"/>
          <w:lang w:val="lt-LT"/>
        </w:rPr>
        <w:t xml:space="preserve">- </w:t>
      </w:r>
      <w:r w:rsidR="396F590F" w:rsidRPr="00447892">
        <w:rPr>
          <w:rFonts w:ascii="Century Gothic" w:hAnsi="Century Gothic"/>
          <w:lang w:val="lt-LT"/>
        </w:rPr>
        <w:t xml:space="preserve">GAZ-SYSTEM) </w:t>
      </w:r>
      <w:r w:rsidRPr="00447892">
        <w:rPr>
          <w:rFonts w:ascii="Century Gothic" w:hAnsi="Century Gothic"/>
          <w:lang w:val="lt-LT"/>
        </w:rPr>
        <w:t xml:space="preserve">ir </w:t>
      </w:r>
      <w:r w:rsidR="00427B9C" w:rsidRPr="00447892">
        <w:rPr>
          <w:rFonts w:ascii="Century Gothic" w:hAnsi="Century Gothic"/>
          <w:lang w:val="lt-LT"/>
        </w:rPr>
        <w:t xml:space="preserve">Lietuvos dujų perdavimo sistemos operatorius </w:t>
      </w:r>
      <w:r w:rsidR="5C5A0D21" w:rsidRPr="00447892">
        <w:rPr>
          <w:rFonts w:ascii="Century Gothic" w:hAnsi="Century Gothic"/>
          <w:lang w:val="lt-LT"/>
        </w:rPr>
        <w:t xml:space="preserve">AB </w:t>
      </w:r>
      <w:r w:rsidR="00EF759A" w:rsidRPr="00447892">
        <w:rPr>
          <w:rFonts w:ascii="Century Gothic" w:hAnsi="Century Gothic"/>
          <w:lang w:val="lt-LT"/>
        </w:rPr>
        <w:t>„</w:t>
      </w:r>
      <w:proofErr w:type="spellStart"/>
      <w:r w:rsidR="72B72066" w:rsidRPr="00447892">
        <w:rPr>
          <w:rFonts w:ascii="Century Gothic" w:hAnsi="Century Gothic"/>
          <w:lang w:val="lt-LT"/>
        </w:rPr>
        <w:t>Amber</w:t>
      </w:r>
      <w:proofErr w:type="spellEnd"/>
      <w:r w:rsidR="72B72066" w:rsidRPr="00447892">
        <w:rPr>
          <w:rFonts w:ascii="Century Gothic" w:hAnsi="Century Gothic"/>
          <w:lang w:val="lt-LT"/>
        </w:rPr>
        <w:t xml:space="preserve"> </w:t>
      </w:r>
      <w:proofErr w:type="spellStart"/>
      <w:r w:rsidR="72B72066" w:rsidRPr="00447892">
        <w:rPr>
          <w:rFonts w:ascii="Century Gothic" w:hAnsi="Century Gothic"/>
          <w:lang w:val="lt-LT"/>
        </w:rPr>
        <w:t>Grid</w:t>
      </w:r>
      <w:proofErr w:type="spellEnd"/>
      <w:r w:rsidR="00EF759A" w:rsidRPr="00447892">
        <w:rPr>
          <w:rFonts w:ascii="Century Gothic" w:hAnsi="Century Gothic"/>
          <w:lang w:val="lt-LT"/>
        </w:rPr>
        <w:t>“</w:t>
      </w:r>
      <w:r w:rsidR="396F590F" w:rsidRPr="00447892">
        <w:rPr>
          <w:rFonts w:ascii="Century Gothic" w:hAnsi="Century Gothic"/>
          <w:lang w:val="lt-LT"/>
        </w:rPr>
        <w:t xml:space="preserve"> (</w:t>
      </w:r>
      <w:r w:rsidRPr="00447892">
        <w:rPr>
          <w:rFonts w:ascii="Century Gothic" w:hAnsi="Century Gothic"/>
          <w:lang w:val="lt-LT"/>
        </w:rPr>
        <w:t xml:space="preserve">toliau vadinama - </w:t>
      </w:r>
      <w:r w:rsidR="396F590F" w:rsidRPr="00447892">
        <w:rPr>
          <w:rFonts w:ascii="Century Gothic" w:hAnsi="Century Gothic"/>
          <w:lang w:val="lt-LT"/>
        </w:rPr>
        <w:t>AMBER GRID)</w:t>
      </w:r>
      <w:r w:rsidR="67658845" w:rsidRPr="00447892">
        <w:rPr>
          <w:rFonts w:ascii="Century Gothic" w:hAnsi="Century Gothic"/>
          <w:lang w:val="lt-LT"/>
        </w:rPr>
        <w:t xml:space="preserve"> (</w:t>
      </w:r>
      <w:r w:rsidRPr="00447892">
        <w:rPr>
          <w:rFonts w:ascii="Century Gothic" w:hAnsi="Century Gothic"/>
          <w:lang w:val="lt-LT"/>
        </w:rPr>
        <w:t>toliau kartu vadinami -</w:t>
      </w:r>
      <w:r w:rsidR="004E5855" w:rsidRPr="00447892">
        <w:rPr>
          <w:rFonts w:ascii="Century Gothic" w:hAnsi="Century Gothic"/>
          <w:lang w:val="lt-LT"/>
        </w:rPr>
        <w:t xml:space="preserve"> </w:t>
      </w:r>
      <w:r w:rsidRPr="00447892">
        <w:rPr>
          <w:rFonts w:ascii="Century Gothic" w:hAnsi="Century Gothic"/>
          <w:lang w:val="lt-LT"/>
        </w:rPr>
        <w:t>PSO</w:t>
      </w:r>
      <w:r w:rsidR="67658845" w:rsidRPr="00447892">
        <w:rPr>
          <w:rFonts w:ascii="Century Gothic" w:hAnsi="Century Gothic"/>
          <w:lang w:val="lt-LT"/>
        </w:rPr>
        <w:t>)</w:t>
      </w:r>
      <w:r w:rsidR="4CDD1BA2" w:rsidRPr="00447892">
        <w:rPr>
          <w:rFonts w:ascii="Century Gothic" w:hAnsi="Century Gothic"/>
          <w:lang w:val="lt-LT"/>
        </w:rPr>
        <w:t>,</w:t>
      </w:r>
      <w:r w:rsidR="5C5A0D21" w:rsidRPr="00447892">
        <w:rPr>
          <w:rFonts w:ascii="Century Gothic" w:hAnsi="Century Gothic"/>
          <w:lang w:val="lt-LT"/>
        </w:rPr>
        <w:t xml:space="preserve"> </w:t>
      </w:r>
      <w:r w:rsidR="00427B9C" w:rsidRPr="00447892">
        <w:rPr>
          <w:rFonts w:ascii="Century Gothic" w:hAnsi="Century Gothic"/>
          <w:lang w:val="lt-LT"/>
        </w:rPr>
        <w:t>įgyvendina, naujo</w:t>
      </w:r>
      <w:r w:rsidRPr="00447892">
        <w:rPr>
          <w:rFonts w:ascii="Century Gothic" w:hAnsi="Century Gothic"/>
          <w:lang w:val="lt-LT"/>
        </w:rPr>
        <w:t xml:space="preserve"> tarpvalstybin</w:t>
      </w:r>
      <w:r w:rsidR="00427B9C" w:rsidRPr="00447892">
        <w:rPr>
          <w:rFonts w:ascii="Century Gothic" w:hAnsi="Century Gothic"/>
          <w:lang w:val="lt-LT"/>
        </w:rPr>
        <w:t>io</w:t>
      </w:r>
      <w:r w:rsidRPr="00447892">
        <w:rPr>
          <w:rFonts w:ascii="Century Gothic" w:hAnsi="Century Gothic"/>
          <w:lang w:val="lt-LT"/>
        </w:rPr>
        <w:t xml:space="preserve"> dujotiek</w:t>
      </w:r>
      <w:r w:rsidR="00427B9C" w:rsidRPr="00447892">
        <w:rPr>
          <w:rFonts w:ascii="Century Gothic" w:hAnsi="Century Gothic"/>
          <w:lang w:val="lt-LT"/>
        </w:rPr>
        <w:t>io tiesim</w:t>
      </w:r>
      <w:r w:rsidR="00FD5F88" w:rsidRPr="00447892">
        <w:rPr>
          <w:rFonts w:ascii="Century Gothic" w:hAnsi="Century Gothic"/>
          <w:lang w:val="lt-LT"/>
        </w:rPr>
        <w:t>o projektą</w:t>
      </w:r>
      <w:r w:rsidR="6D5E1D35" w:rsidRPr="00447892">
        <w:rPr>
          <w:rFonts w:ascii="Century Gothic" w:hAnsi="Century Gothic"/>
          <w:lang w:val="lt-LT"/>
        </w:rPr>
        <w:t>,</w:t>
      </w:r>
      <w:r w:rsidR="00427B9C" w:rsidRPr="00447892">
        <w:rPr>
          <w:rFonts w:ascii="Century Gothic" w:hAnsi="Century Gothic"/>
          <w:lang w:val="lt-LT"/>
        </w:rPr>
        <w:t xml:space="preserve"> kuris</w:t>
      </w:r>
      <w:r w:rsidR="6D5E1D35" w:rsidRPr="00447892">
        <w:rPr>
          <w:rFonts w:ascii="Century Gothic" w:hAnsi="Century Gothic"/>
          <w:lang w:val="lt-LT"/>
        </w:rPr>
        <w:t xml:space="preserve"> </w:t>
      </w:r>
      <w:r w:rsidR="00427B9C" w:rsidRPr="00447892">
        <w:rPr>
          <w:rFonts w:ascii="Century Gothic" w:hAnsi="Century Gothic"/>
          <w:lang w:val="lt-LT"/>
        </w:rPr>
        <w:t xml:space="preserve">sujungs </w:t>
      </w:r>
      <w:r w:rsidRPr="00447892">
        <w:rPr>
          <w:rFonts w:ascii="Century Gothic" w:hAnsi="Century Gothic"/>
          <w:lang w:val="lt-LT"/>
        </w:rPr>
        <w:t>Lenkijos ir Lietuvos dujų perdavimo sistemas, t</w:t>
      </w:r>
      <w:r w:rsidR="6D5E1D35" w:rsidRPr="00447892">
        <w:rPr>
          <w:rFonts w:ascii="Century Gothic" w:hAnsi="Century Gothic"/>
          <w:lang w:val="lt-LT"/>
        </w:rPr>
        <w:t>.</w:t>
      </w:r>
      <w:r w:rsidR="00FD5F88" w:rsidRPr="00447892">
        <w:rPr>
          <w:rFonts w:ascii="Century Gothic" w:hAnsi="Century Gothic"/>
          <w:lang w:val="lt-LT"/>
        </w:rPr>
        <w:t> </w:t>
      </w:r>
      <w:r w:rsidRPr="00447892">
        <w:rPr>
          <w:rFonts w:ascii="Century Gothic" w:hAnsi="Century Gothic"/>
          <w:lang w:val="lt-LT"/>
        </w:rPr>
        <w:t>y</w:t>
      </w:r>
      <w:r w:rsidR="6D5E1D35" w:rsidRPr="00447892">
        <w:rPr>
          <w:rFonts w:ascii="Century Gothic" w:hAnsi="Century Gothic"/>
          <w:lang w:val="lt-LT"/>
        </w:rPr>
        <w:t xml:space="preserve">. </w:t>
      </w:r>
      <w:r w:rsidR="000A647C" w:rsidRPr="00447892">
        <w:rPr>
          <w:rFonts w:ascii="Century Gothic" w:hAnsi="Century Gothic"/>
          <w:lang w:val="lt-LT"/>
        </w:rPr>
        <w:t>Lenkijos - Lietuvos dujų jungtis (toliau vadinama -</w:t>
      </w:r>
      <w:r w:rsidR="6D5E1D35" w:rsidRPr="00447892">
        <w:rPr>
          <w:rFonts w:ascii="Century Gothic" w:hAnsi="Century Gothic"/>
          <w:lang w:val="lt-LT"/>
        </w:rPr>
        <w:t xml:space="preserve"> </w:t>
      </w:r>
      <w:r w:rsidR="00EF759A" w:rsidRPr="00447892">
        <w:rPr>
          <w:rFonts w:ascii="Century Gothic" w:hAnsi="Century Gothic"/>
          <w:lang w:val="lt-LT"/>
        </w:rPr>
        <w:t>G</w:t>
      </w:r>
      <w:r w:rsidR="6D5E1D35" w:rsidRPr="00447892">
        <w:rPr>
          <w:rFonts w:ascii="Century Gothic" w:hAnsi="Century Gothic"/>
          <w:lang w:val="lt-LT"/>
        </w:rPr>
        <w:t>IPL).</w:t>
      </w:r>
      <w:r w:rsidR="131A99E6" w:rsidRPr="00447892">
        <w:rPr>
          <w:rFonts w:ascii="Century Gothic" w:hAnsi="Century Gothic"/>
          <w:lang w:val="lt-LT"/>
        </w:rPr>
        <w:t xml:space="preserve"> </w:t>
      </w:r>
      <w:r w:rsidR="006D3E12" w:rsidRPr="00447892">
        <w:rPr>
          <w:rFonts w:ascii="Century Gothic" w:hAnsi="Century Gothic"/>
          <w:lang w:val="lt-LT"/>
        </w:rPr>
        <w:t>P</w:t>
      </w:r>
      <w:r w:rsidR="000A647C" w:rsidRPr="00447892">
        <w:rPr>
          <w:rFonts w:ascii="Century Gothic" w:hAnsi="Century Gothic"/>
          <w:lang w:val="lt-LT"/>
        </w:rPr>
        <w:t>lanuojama, kad GIPL pradės veikti nuo 2022 metų.</w:t>
      </w:r>
      <w:r w:rsidR="6D5E1D35" w:rsidRPr="00447892">
        <w:rPr>
          <w:rFonts w:ascii="Century Gothic" w:hAnsi="Century Gothic"/>
          <w:lang w:val="lt-LT"/>
        </w:rPr>
        <w:t xml:space="preserve"> </w:t>
      </w:r>
      <w:r w:rsidR="006D3E12" w:rsidRPr="00447892">
        <w:rPr>
          <w:rFonts w:ascii="Century Gothic" w:hAnsi="Century Gothic"/>
          <w:lang w:val="lt-LT"/>
        </w:rPr>
        <w:t xml:space="preserve">Įgyvendinus </w:t>
      </w:r>
      <w:r w:rsidR="000A647C" w:rsidRPr="00447892">
        <w:rPr>
          <w:rFonts w:ascii="Century Gothic" w:hAnsi="Century Gothic"/>
          <w:lang w:val="lt-LT"/>
        </w:rPr>
        <w:t xml:space="preserve">GIPL </w:t>
      </w:r>
      <w:r w:rsidR="006D3E12" w:rsidRPr="00447892">
        <w:rPr>
          <w:rFonts w:ascii="Century Gothic" w:hAnsi="Century Gothic"/>
          <w:lang w:val="lt-LT"/>
        </w:rPr>
        <w:t xml:space="preserve">projektą </w:t>
      </w:r>
      <w:r w:rsidR="000A647C" w:rsidRPr="00447892">
        <w:rPr>
          <w:rFonts w:ascii="Century Gothic" w:hAnsi="Century Gothic"/>
          <w:lang w:val="lt-LT"/>
        </w:rPr>
        <w:t xml:space="preserve">bus </w:t>
      </w:r>
      <w:r w:rsidR="008B59DC" w:rsidRPr="00447892">
        <w:rPr>
          <w:rFonts w:ascii="Century Gothic" w:hAnsi="Century Gothic"/>
          <w:lang w:val="lt-LT"/>
        </w:rPr>
        <w:t xml:space="preserve">sukurtas </w:t>
      </w:r>
      <w:r w:rsidR="00EF759A" w:rsidRPr="00447892">
        <w:rPr>
          <w:rFonts w:ascii="Century Gothic" w:hAnsi="Century Gothic"/>
          <w:lang w:val="lt-LT"/>
        </w:rPr>
        <w:t>dvipusis sujungimo taškas tarp</w:t>
      </w:r>
      <w:r w:rsidR="000A647C" w:rsidRPr="00447892">
        <w:rPr>
          <w:rFonts w:ascii="Century Gothic" w:hAnsi="Century Gothic"/>
          <w:lang w:val="lt-LT"/>
        </w:rPr>
        <w:t xml:space="preserve"> Lenkijos ir Lietuvos dujų perdavim</w:t>
      </w:r>
      <w:r w:rsidR="00EF759A" w:rsidRPr="00447892">
        <w:rPr>
          <w:rFonts w:ascii="Century Gothic" w:hAnsi="Century Gothic"/>
          <w:lang w:val="lt-LT"/>
        </w:rPr>
        <w:t xml:space="preserve">o </w:t>
      </w:r>
      <w:r w:rsidR="006D3E12" w:rsidRPr="00447892">
        <w:rPr>
          <w:rFonts w:ascii="Century Gothic" w:hAnsi="Century Gothic"/>
          <w:lang w:val="lt-LT"/>
        </w:rPr>
        <w:t>tinkl</w:t>
      </w:r>
      <w:r w:rsidR="00EF759A" w:rsidRPr="00447892">
        <w:rPr>
          <w:rFonts w:ascii="Century Gothic" w:hAnsi="Century Gothic"/>
          <w:lang w:val="lt-LT"/>
        </w:rPr>
        <w:t>ų</w:t>
      </w:r>
      <w:r w:rsidR="006D3E12" w:rsidRPr="00447892">
        <w:rPr>
          <w:rFonts w:ascii="Century Gothic" w:hAnsi="Century Gothic"/>
          <w:lang w:val="lt-LT"/>
        </w:rPr>
        <w:t xml:space="preserve"> </w:t>
      </w:r>
      <w:r w:rsidR="008B59DC" w:rsidRPr="00447892">
        <w:rPr>
          <w:rFonts w:ascii="Century Gothic" w:hAnsi="Century Gothic"/>
          <w:lang w:val="lt-LT"/>
        </w:rPr>
        <w:t>(toliau vadinamas – GIPL jungties taškas)</w:t>
      </w:r>
      <w:r w:rsidR="2F5AD1B4" w:rsidRPr="00447892">
        <w:rPr>
          <w:rFonts w:ascii="Century Gothic" w:hAnsi="Century Gothic"/>
          <w:lang w:val="lt-LT"/>
        </w:rPr>
        <w:t>,</w:t>
      </w:r>
      <w:r w:rsidR="10648721" w:rsidRPr="00447892">
        <w:rPr>
          <w:rFonts w:ascii="Century Gothic" w:hAnsi="Century Gothic"/>
          <w:lang w:val="lt-LT"/>
        </w:rPr>
        <w:t xml:space="preserve"> </w:t>
      </w:r>
      <w:r w:rsidR="008B59DC" w:rsidRPr="00447892">
        <w:rPr>
          <w:rFonts w:ascii="Century Gothic" w:hAnsi="Century Gothic"/>
          <w:lang w:val="lt-LT"/>
        </w:rPr>
        <w:t xml:space="preserve">tokiu būdu bus </w:t>
      </w:r>
      <w:r w:rsidR="006D3E12" w:rsidRPr="00447892">
        <w:rPr>
          <w:rFonts w:ascii="Century Gothic" w:hAnsi="Century Gothic"/>
          <w:lang w:val="lt-LT"/>
        </w:rPr>
        <w:t xml:space="preserve">pašalintos </w:t>
      </w:r>
      <w:r w:rsidR="008B59DC" w:rsidRPr="00447892">
        <w:rPr>
          <w:rFonts w:ascii="Century Gothic" w:hAnsi="Century Gothic"/>
          <w:lang w:val="lt-LT"/>
        </w:rPr>
        <w:t xml:space="preserve">vadinamosios </w:t>
      </w:r>
      <w:r w:rsidR="00EF759A" w:rsidRPr="00447892">
        <w:rPr>
          <w:rFonts w:ascii="Century Gothic" w:hAnsi="Century Gothic"/>
          <w:lang w:val="lt-LT"/>
        </w:rPr>
        <w:t>energetinės</w:t>
      </w:r>
      <w:r w:rsidR="008B59DC" w:rsidRPr="00447892">
        <w:rPr>
          <w:rFonts w:ascii="Century Gothic" w:hAnsi="Century Gothic"/>
          <w:lang w:val="lt-LT"/>
        </w:rPr>
        <w:t xml:space="preserve"> salos, t. y. regionai, kurie nėra integruoti į ES energijos rinką, toki</w:t>
      </w:r>
      <w:r w:rsidR="00CF78C7" w:rsidRPr="00447892">
        <w:rPr>
          <w:rFonts w:ascii="Century Gothic" w:hAnsi="Century Gothic"/>
          <w:lang w:val="lt-LT"/>
        </w:rPr>
        <w:t>e</w:t>
      </w:r>
      <w:r w:rsidR="008B59DC" w:rsidRPr="00447892">
        <w:rPr>
          <w:rFonts w:ascii="Century Gothic" w:hAnsi="Century Gothic"/>
          <w:lang w:val="lt-LT"/>
        </w:rPr>
        <w:t xml:space="preserve"> kaip Lietuva, Latvija ir Estija, taip pat Suomija. </w:t>
      </w:r>
    </w:p>
    <w:p w14:paraId="1801EE57" w14:textId="033A147B" w:rsidR="00791EA6" w:rsidRPr="00447892" w:rsidRDefault="008B59DC" w:rsidP="018A0254">
      <w:pPr>
        <w:widowControl w:val="0"/>
        <w:tabs>
          <w:tab w:val="left" w:pos="709"/>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 xml:space="preserve">Abu PSO mano, kad GIPL projektas, be </w:t>
      </w:r>
      <w:r w:rsidR="00F100C1" w:rsidRPr="00447892">
        <w:rPr>
          <w:rFonts w:ascii="Century Gothic" w:hAnsi="Century Gothic"/>
          <w:lang w:val="lt-LT"/>
        </w:rPr>
        <w:t>akivaizdžios</w:t>
      </w:r>
      <w:r w:rsidR="006D3E12" w:rsidRPr="00447892">
        <w:rPr>
          <w:rFonts w:ascii="Century Gothic" w:hAnsi="Century Gothic"/>
          <w:lang w:val="lt-LT"/>
        </w:rPr>
        <w:t xml:space="preserve"> </w:t>
      </w:r>
      <w:r w:rsidR="00F06CAA" w:rsidRPr="00447892">
        <w:rPr>
          <w:rFonts w:ascii="Century Gothic" w:hAnsi="Century Gothic"/>
          <w:lang w:val="lt-LT"/>
        </w:rPr>
        <w:t>tiekimo saugumo (</w:t>
      </w:r>
      <w:proofErr w:type="spellStart"/>
      <w:r w:rsidR="00F06CAA" w:rsidRPr="00447892">
        <w:rPr>
          <w:rFonts w:ascii="Century Gothic" w:hAnsi="Century Gothic"/>
          <w:lang w:val="lt-LT"/>
        </w:rPr>
        <w:t>SoS</w:t>
      </w:r>
      <w:proofErr w:type="spellEnd"/>
      <w:r w:rsidR="00F06CAA" w:rsidRPr="00447892">
        <w:rPr>
          <w:rFonts w:ascii="Century Gothic" w:hAnsi="Century Gothic"/>
          <w:lang w:val="lt-LT"/>
        </w:rPr>
        <w:t>) funkcijos</w:t>
      </w:r>
      <w:r w:rsidRPr="00447892">
        <w:rPr>
          <w:rFonts w:ascii="Century Gothic" w:hAnsi="Century Gothic"/>
          <w:lang w:val="lt-LT"/>
        </w:rPr>
        <w:t xml:space="preserve">, </w:t>
      </w:r>
      <w:r w:rsidR="006D3E12" w:rsidRPr="00447892">
        <w:rPr>
          <w:rFonts w:ascii="Century Gothic" w:hAnsi="Century Gothic"/>
          <w:lang w:val="lt-LT"/>
        </w:rPr>
        <w:t xml:space="preserve">turi </w:t>
      </w:r>
      <w:r w:rsidRPr="00447892">
        <w:rPr>
          <w:rFonts w:ascii="Century Gothic" w:hAnsi="Century Gothic"/>
          <w:lang w:val="lt-LT"/>
        </w:rPr>
        <w:t xml:space="preserve">didelį komercinį potencialą ir gali suteikti </w:t>
      </w:r>
      <w:r w:rsidR="006D3E12" w:rsidRPr="00447892">
        <w:rPr>
          <w:rFonts w:ascii="Century Gothic" w:hAnsi="Century Gothic"/>
          <w:lang w:val="lt-LT"/>
        </w:rPr>
        <w:t xml:space="preserve">nemažą </w:t>
      </w:r>
      <w:r w:rsidRPr="00447892">
        <w:rPr>
          <w:rFonts w:ascii="Century Gothic" w:hAnsi="Century Gothic"/>
          <w:lang w:val="lt-LT"/>
        </w:rPr>
        <w:t>ekonominę vertę rinkos dalyviams</w:t>
      </w:r>
      <w:r w:rsidR="00C43967" w:rsidRPr="00447892">
        <w:rPr>
          <w:rFonts w:ascii="Century Gothic" w:hAnsi="Century Gothic"/>
          <w:lang w:val="lt-LT"/>
        </w:rPr>
        <w:t>,</w:t>
      </w:r>
      <w:r w:rsidRPr="00447892">
        <w:rPr>
          <w:rFonts w:ascii="Century Gothic" w:hAnsi="Century Gothic"/>
          <w:lang w:val="lt-LT"/>
        </w:rPr>
        <w:t xml:space="preserve"> palaikys konkurencingos energijos rinkos plėtrą regione ir prisidės prie regioninės dujų rinkos integracijos. </w:t>
      </w:r>
      <w:r w:rsidR="00791EA6" w:rsidRPr="00447892">
        <w:rPr>
          <w:rFonts w:ascii="Century Gothic" w:hAnsi="Century Gothic"/>
          <w:lang w:val="lt-LT"/>
        </w:rPr>
        <w:t>Ši jung</w:t>
      </w:r>
      <w:r w:rsidR="00CF78C7" w:rsidRPr="00447892">
        <w:rPr>
          <w:rFonts w:ascii="Century Gothic" w:hAnsi="Century Gothic"/>
          <w:lang w:val="lt-LT"/>
        </w:rPr>
        <w:t>t</w:t>
      </w:r>
      <w:r w:rsidR="00791EA6" w:rsidRPr="00447892">
        <w:rPr>
          <w:rFonts w:ascii="Century Gothic" w:hAnsi="Century Gothic"/>
          <w:lang w:val="lt-LT"/>
        </w:rPr>
        <w:t>is</w:t>
      </w:r>
      <w:r w:rsidR="00842842" w:rsidRPr="00447892">
        <w:rPr>
          <w:rFonts w:ascii="Century Gothic" w:hAnsi="Century Gothic"/>
          <w:lang w:val="lt-LT"/>
        </w:rPr>
        <w:t xml:space="preserve"> suteiks naud</w:t>
      </w:r>
      <w:r w:rsidR="0005258E" w:rsidRPr="00447892">
        <w:rPr>
          <w:rFonts w:ascii="Century Gothic" w:hAnsi="Century Gothic"/>
          <w:lang w:val="lt-LT"/>
        </w:rPr>
        <w:t>as</w:t>
      </w:r>
      <w:r w:rsidR="00C43967" w:rsidRPr="00447892">
        <w:rPr>
          <w:rFonts w:ascii="Century Gothic" w:hAnsi="Century Gothic"/>
          <w:lang w:val="lt-LT"/>
        </w:rPr>
        <w:t xml:space="preserve"> </w:t>
      </w:r>
      <w:r w:rsidR="00791EA6" w:rsidRPr="00447892">
        <w:rPr>
          <w:rFonts w:ascii="Century Gothic" w:hAnsi="Century Gothic"/>
          <w:lang w:val="lt-LT"/>
        </w:rPr>
        <w:t>regiono valstybėms: Baltijos šalių ir Suomijos dujų rinkų integravim</w:t>
      </w:r>
      <w:r w:rsidR="0047610A" w:rsidRPr="00447892">
        <w:rPr>
          <w:rFonts w:ascii="Century Gothic" w:hAnsi="Century Gothic"/>
          <w:lang w:val="lt-LT"/>
        </w:rPr>
        <w:t>as</w:t>
      </w:r>
      <w:r w:rsidR="00791EA6" w:rsidRPr="00447892">
        <w:rPr>
          <w:rFonts w:ascii="Century Gothic" w:hAnsi="Century Gothic"/>
          <w:lang w:val="lt-LT"/>
        </w:rPr>
        <w:t xml:space="preserve"> į bendrą ES dujų rinką, galimyb</w:t>
      </w:r>
      <w:r w:rsidR="00842842" w:rsidRPr="00447892">
        <w:rPr>
          <w:rFonts w:ascii="Century Gothic" w:hAnsi="Century Gothic"/>
          <w:lang w:val="lt-LT"/>
        </w:rPr>
        <w:t>ė</w:t>
      </w:r>
      <w:r w:rsidR="00791EA6" w:rsidRPr="00447892">
        <w:rPr>
          <w:rFonts w:ascii="Century Gothic" w:hAnsi="Century Gothic"/>
          <w:lang w:val="lt-LT"/>
        </w:rPr>
        <w:t xml:space="preserve"> naudotis alternatyviais dujų tiekimo šaltiniais, maršrutais</w:t>
      </w:r>
      <w:r w:rsidR="0047610A" w:rsidRPr="00447892">
        <w:rPr>
          <w:rFonts w:ascii="Century Gothic" w:hAnsi="Century Gothic"/>
          <w:lang w:val="lt-LT"/>
        </w:rPr>
        <w:t xml:space="preserve"> bei padidėjusi</w:t>
      </w:r>
      <w:r w:rsidR="00F06CAA" w:rsidRPr="00447892">
        <w:rPr>
          <w:rFonts w:ascii="Century Gothic" w:hAnsi="Century Gothic"/>
          <w:lang w:val="lt-LT"/>
        </w:rPr>
        <w:t>a</w:t>
      </w:r>
      <w:r w:rsidR="00791EA6" w:rsidRPr="00447892">
        <w:rPr>
          <w:rFonts w:ascii="Century Gothic" w:hAnsi="Century Gothic"/>
          <w:lang w:val="lt-LT"/>
        </w:rPr>
        <w:t xml:space="preserve"> konkurencij</w:t>
      </w:r>
      <w:r w:rsidR="0047610A" w:rsidRPr="00447892">
        <w:rPr>
          <w:rFonts w:ascii="Century Gothic" w:hAnsi="Century Gothic"/>
          <w:lang w:val="lt-LT"/>
        </w:rPr>
        <w:t>a</w:t>
      </w:r>
      <w:r w:rsidR="00791EA6" w:rsidRPr="00447892">
        <w:rPr>
          <w:rFonts w:ascii="Century Gothic" w:hAnsi="Century Gothic"/>
          <w:lang w:val="lt-LT"/>
        </w:rPr>
        <w:t>. Padidėjęs dujų tiekimo saugumas ir patikimumas, leis lanksčiau ir efektyviau naudoti SGD terminal</w:t>
      </w:r>
      <w:r w:rsidR="00FC2E8E" w:rsidRPr="00447892">
        <w:rPr>
          <w:rFonts w:ascii="Century Gothic" w:hAnsi="Century Gothic"/>
          <w:lang w:val="lt-LT"/>
        </w:rPr>
        <w:t>us</w:t>
      </w:r>
      <w:r w:rsidR="00791EA6" w:rsidRPr="00447892">
        <w:rPr>
          <w:rFonts w:ascii="Century Gothic" w:hAnsi="Century Gothic"/>
          <w:lang w:val="lt-LT"/>
        </w:rPr>
        <w:t xml:space="preserve"> bei perdavimo infrastruktūr</w:t>
      </w:r>
      <w:r w:rsidR="00FC2E8E" w:rsidRPr="00447892">
        <w:rPr>
          <w:rFonts w:ascii="Century Gothic" w:hAnsi="Century Gothic"/>
          <w:lang w:val="lt-LT"/>
        </w:rPr>
        <w:t>as</w:t>
      </w:r>
      <w:r w:rsidR="00791EA6" w:rsidRPr="00447892">
        <w:rPr>
          <w:rFonts w:ascii="Century Gothic" w:hAnsi="Century Gothic"/>
          <w:lang w:val="lt-LT"/>
        </w:rPr>
        <w:t xml:space="preserve"> Lenkijoje ir Lietuvoje, padidins Lenkijos ir Baltijos šalių dujų likvidumą bei sustiprin</w:t>
      </w:r>
      <w:r w:rsidR="00CF78C7" w:rsidRPr="00447892">
        <w:rPr>
          <w:rFonts w:ascii="Century Gothic" w:hAnsi="Century Gothic"/>
          <w:lang w:val="lt-LT"/>
        </w:rPr>
        <w:t>s</w:t>
      </w:r>
      <w:r w:rsidR="00791EA6" w:rsidRPr="00447892">
        <w:rPr>
          <w:rFonts w:ascii="Century Gothic" w:hAnsi="Century Gothic"/>
          <w:lang w:val="lt-LT"/>
        </w:rPr>
        <w:t xml:space="preserve"> jų regioninį vaidmenį.</w:t>
      </w:r>
    </w:p>
    <w:p w14:paraId="05CC02BE" w14:textId="287E7F74" w:rsidR="00A91013" w:rsidRPr="00447892" w:rsidRDefault="00AE3400" w:rsidP="003635FE">
      <w:pPr>
        <w:pStyle w:val="NGLHeading2"/>
        <w:numPr>
          <w:ilvl w:val="0"/>
          <w:numId w:val="0"/>
        </w:numPr>
      </w:pPr>
      <w:r w:rsidRPr="00F47D88">
        <w:t>Pagal atli</w:t>
      </w:r>
      <w:r w:rsidR="00FC2E8E" w:rsidRPr="00F47D88">
        <w:t xml:space="preserve">ekamų </w:t>
      </w:r>
      <w:r w:rsidRPr="00F47D88">
        <w:t xml:space="preserve">darbų </w:t>
      </w:r>
      <w:r w:rsidR="00FC2E8E" w:rsidRPr="00F47D88">
        <w:t>eigą</w:t>
      </w:r>
      <w:r w:rsidRPr="00F47D88">
        <w:t>, dujų perdavim</w:t>
      </w:r>
      <w:r w:rsidR="0047610A" w:rsidRPr="00F47D88">
        <w:t>as</w:t>
      </w:r>
      <w:r w:rsidRPr="00F47D88">
        <w:t xml:space="preserve"> per </w:t>
      </w:r>
      <w:r w:rsidR="00F608CE" w:rsidRPr="00F47D88">
        <w:t xml:space="preserve">GIPL </w:t>
      </w:r>
      <w:r w:rsidRPr="00F47D88">
        <w:t xml:space="preserve">jungties tašką </w:t>
      </w:r>
      <w:r w:rsidR="0047610A" w:rsidRPr="00F47D88">
        <w:t xml:space="preserve">numatomas </w:t>
      </w:r>
      <w:bookmarkStart w:id="3" w:name="_GoBack"/>
      <w:r w:rsidR="00F47D88" w:rsidRPr="00F47D88">
        <w:t>2022 kalendoriniais metais</w:t>
      </w:r>
      <w:r w:rsidR="00F47D88">
        <w:t xml:space="preserve"> taikant standartines pajėgumų</w:t>
      </w:r>
      <w:r w:rsidR="00DD607D">
        <w:t xml:space="preserve"> paskirstymo</w:t>
      </w:r>
      <w:r w:rsidR="00F47D88">
        <w:t xml:space="preserve"> taisykles.</w:t>
      </w:r>
      <w:r w:rsidR="00F47D88">
        <w:rPr>
          <w:lang w:val="en-US"/>
        </w:rPr>
        <w:t xml:space="preserve"> </w:t>
      </w:r>
      <w:r w:rsidR="00F47D88" w:rsidRPr="00F47D88">
        <w:t xml:space="preserve">Tačiau </w:t>
      </w:r>
      <w:r w:rsidR="000200BD">
        <w:t xml:space="preserve">bendrai </w:t>
      </w:r>
      <w:r w:rsidR="00F47D88" w:rsidRPr="00F47D88">
        <w:t>rinkos apklaus</w:t>
      </w:r>
      <w:r w:rsidR="00DD607D">
        <w:t>os</w:t>
      </w:r>
      <w:r w:rsidR="000200BD">
        <w:t xml:space="preserve"> </w:t>
      </w:r>
      <w:r w:rsidR="00DD607D">
        <w:t>laikotarpis prasideda</w:t>
      </w:r>
      <w:r w:rsidR="00F47D88">
        <w:rPr>
          <w:lang w:val="en-US"/>
        </w:rPr>
        <w:t xml:space="preserve"> </w:t>
      </w:r>
      <w:r w:rsidR="00F608CE" w:rsidRPr="00447892">
        <w:t>2022/2023 dujų</w:t>
      </w:r>
      <w:r w:rsidR="00A91013" w:rsidRPr="00447892">
        <w:t xml:space="preserve"> met</w:t>
      </w:r>
      <w:r w:rsidR="00DD607D">
        <w:t>ais</w:t>
      </w:r>
      <w:r w:rsidR="00F47D88">
        <w:t xml:space="preserve"> </w:t>
      </w:r>
      <w:r w:rsidR="00F47D88" w:rsidRPr="00F47D88">
        <w:t>ir</w:t>
      </w:r>
      <w:r w:rsidR="00DD607D">
        <w:t xml:space="preserve"> apima</w:t>
      </w:r>
      <w:r w:rsidR="00F47D88" w:rsidRPr="00F47D88">
        <w:t xml:space="preserve"> 15 </w:t>
      </w:r>
      <w:r w:rsidR="00DD607D">
        <w:t xml:space="preserve">iš eilės einančių </w:t>
      </w:r>
      <w:r w:rsidR="00F47D88" w:rsidRPr="00F47D88">
        <w:t>dujų metų</w:t>
      </w:r>
      <w:bookmarkEnd w:id="3"/>
      <w:r w:rsidR="00F608CE" w:rsidRPr="00447892">
        <w:t>.</w:t>
      </w:r>
      <w:r w:rsidR="00A91013" w:rsidRPr="00447892">
        <w:t xml:space="preserve"> Atlikdami </w:t>
      </w:r>
      <w:r w:rsidR="00791EA6" w:rsidRPr="00447892">
        <w:t>š</w:t>
      </w:r>
      <w:r w:rsidR="0047610A" w:rsidRPr="00447892">
        <w:t>ią</w:t>
      </w:r>
      <w:r w:rsidR="00791EA6" w:rsidRPr="00447892">
        <w:t xml:space="preserve"> neįpareigojan</w:t>
      </w:r>
      <w:r w:rsidR="0047610A" w:rsidRPr="00447892">
        <w:t>čią</w:t>
      </w:r>
      <w:r w:rsidR="00791EA6" w:rsidRPr="00447892">
        <w:t xml:space="preserve"> </w:t>
      </w:r>
      <w:r w:rsidR="00A91013" w:rsidRPr="00447892">
        <w:t xml:space="preserve">rinkos </w:t>
      </w:r>
      <w:r w:rsidR="0047610A" w:rsidRPr="00447892">
        <w:t>apklausą</w:t>
      </w:r>
      <w:r w:rsidR="00791EA6" w:rsidRPr="00447892">
        <w:t xml:space="preserve"> </w:t>
      </w:r>
      <w:r w:rsidR="00A91013" w:rsidRPr="00447892">
        <w:t xml:space="preserve">(toliau </w:t>
      </w:r>
      <w:r w:rsidR="00052736" w:rsidRPr="00447892">
        <w:t xml:space="preserve">vadinama </w:t>
      </w:r>
      <w:r w:rsidR="00A91013" w:rsidRPr="00447892">
        <w:t xml:space="preserve">- </w:t>
      </w:r>
      <w:r w:rsidR="00842842" w:rsidRPr="00447892">
        <w:t>Apklausa</w:t>
      </w:r>
      <w:r w:rsidR="00A91013" w:rsidRPr="00447892">
        <w:t xml:space="preserve">), </w:t>
      </w:r>
      <w:r w:rsidR="00791EA6" w:rsidRPr="00447892">
        <w:t>reglamentuojam</w:t>
      </w:r>
      <w:r w:rsidR="00842842" w:rsidRPr="00447892">
        <w:t>ą</w:t>
      </w:r>
      <w:r w:rsidR="00791EA6" w:rsidRPr="00447892">
        <w:t xml:space="preserve"> žemiau apibrėžt</w:t>
      </w:r>
      <w:r w:rsidR="009F0716" w:rsidRPr="00447892">
        <w:t xml:space="preserve">omis </w:t>
      </w:r>
      <w:r w:rsidR="00F06CAA" w:rsidRPr="00447892">
        <w:t>T</w:t>
      </w:r>
      <w:r w:rsidR="009F0716" w:rsidRPr="00447892">
        <w:t>aisyklėmis</w:t>
      </w:r>
      <w:r w:rsidR="00A91013" w:rsidRPr="00447892">
        <w:t>, GAZ-SYSTEM ir AMBER GRID ketina iš</w:t>
      </w:r>
      <w:r w:rsidR="00124FD5" w:rsidRPr="00447892">
        <w:t>nagrinėti</w:t>
      </w:r>
      <w:r w:rsidR="00A91013" w:rsidRPr="00447892">
        <w:t xml:space="preserve"> galimybes, kurios gali padidinti komercinį GIPL naudojimą ir teigiamą ekonominį poveikį dujų </w:t>
      </w:r>
      <w:r w:rsidR="00791EA6" w:rsidRPr="00447892">
        <w:t xml:space="preserve">rinkai. Taip pat </w:t>
      </w:r>
      <w:r w:rsidR="00DA0441" w:rsidRPr="00447892">
        <w:t>parengti optimaliausią prieigos prie GIPL jung</w:t>
      </w:r>
      <w:r w:rsidR="00F91CB0" w:rsidRPr="00447892">
        <w:t>t</w:t>
      </w:r>
      <w:r w:rsidR="00DA0441" w:rsidRPr="00447892">
        <w:t>i</w:t>
      </w:r>
      <w:r w:rsidR="00F91CB0" w:rsidRPr="00447892">
        <w:t>es</w:t>
      </w:r>
      <w:r w:rsidR="00DA0441" w:rsidRPr="00447892">
        <w:t xml:space="preserve"> taško taisyklių </w:t>
      </w:r>
      <w:r w:rsidR="00124FD5" w:rsidRPr="00447892">
        <w:t>projektą</w:t>
      </w:r>
      <w:r w:rsidR="00A91013" w:rsidRPr="00447892">
        <w:t xml:space="preserve">, </w:t>
      </w:r>
      <w:r w:rsidR="00052736" w:rsidRPr="00447892">
        <w:t>siekiant padidinti jo komercinį panaudojimą rinkoje</w:t>
      </w:r>
      <w:r w:rsidR="00A91013" w:rsidRPr="00447892">
        <w:t>.</w:t>
      </w:r>
      <w:r w:rsidR="0057072C" w:rsidRPr="00447892">
        <w:t xml:space="preserve"> GAZ-SYSTEM ir AMBER GRID tikisi išgirsti dujų rinkos dalyvių, esamų ir potencialių klientų, taip pat kitų suinteresuotųjų šalių nuomonę, kad galėtų pasiūlyti optimalias prieigos prie GIPL jungties taško sąlygas.</w:t>
      </w:r>
    </w:p>
    <w:p w14:paraId="59CE224E" w14:textId="69ACCF86" w:rsidR="0057072C" w:rsidRPr="00447892" w:rsidRDefault="00124FD5" w:rsidP="008F3034">
      <w:pPr>
        <w:widowControl w:val="0"/>
        <w:tabs>
          <w:tab w:val="left" w:pos="725"/>
          <w:tab w:val="left" w:pos="9072"/>
        </w:tabs>
        <w:autoSpaceDE w:val="0"/>
        <w:autoSpaceDN w:val="0"/>
        <w:adjustRightInd w:val="0"/>
        <w:spacing w:before="240" w:after="0" w:line="312" w:lineRule="auto"/>
        <w:jc w:val="both"/>
        <w:rPr>
          <w:rFonts w:ascii="Century Gothic" w:hAnsi="Century Gothic"/>
          <w:lang w:val="lt-LT"/>
        </w:rPr>
      </w:pPr>
      <w:r w:rsidRPr="00447892">
        <w:rPr>
          <w:rFonts w:ascii="Century Gothic" w:hAnsi="Century Gothic"/>
          <w:lang w:val="lt-LT"/>
        </w:rPr>
        <w:t>Apklausa</w:t>
      </w:r>
      <w:r w:rsidR="00DA0441" w:rsidRPr="00447892">
        <w:rPr>
          <w:rFonts w:ascii="Century Gothic" w:hAnsi="Century Gothic"/>
          <w:lang w:val="lt-LT"/>
        </w:rPr>
        <w:t xml:space="preserve"> </w:t>
      </w:r>
      <w:r w:rsidRPr="00447892">
        <w:rPr>
          <w:rFonts w:ascii="Century Gothic" w:hAnsi="Century Gothic"/>
          <w:lang w:val="lt-LT"/>
        </w:rPr>
        <w:t>yra ne</w:t>
      </w:r>
      <w:r w:rsidR="00DA0441" w:rsidRPr="00447892">
        <w:rPr>
          <w:rFonts w:ascii="Century Gothic" w:hAnsi="Century Gothic"/>
          <w:lang w:val="lt-LT"/>
        </w:rPr>
        <w:t>įpareigojanti</w:t>
      </w:r>
      <w:r w:rsidR="0057072C" w:rsidRPr="00447892">
        <w:rPr>
          <w:rFonts w:ascii="Century Gothic" w:hAnsi="Century Gothic"/>
          <w:lang w:val="lt-LT"/>
        </w:rPr>
        <w:t xml:space="preserve">, t. y. nei </w:t>
      </w:r>
      <w:r w:rsidR="00D10A5A" w:rsidRPr="00447892">
        <w:rPr>
          <w:rFonts w:ascii="Century Gothic" w:hAnsi="Century Gothic"/>
          <w:lang w:val="lt-LT"/>
        </w:rPr>
        <w:t>GAZ-SYSTEM</w:t>
      </w:r>
      <w:r w:rsidR="0057072C" w:rsidRPr="00447892">
        <w:rPr>
          <w:rFonts w:ascii="Century Gothic" w:hAnsi="Century Gothic"/>
          <w:lang w:val="lt-LT"/>
        </w:rPr>
        <w:t xml:space="preserve">, nei AMBER GRID jokiu būdu nebus saistomi </w:t>
      </w:r>
      <w:r w:rsidRPr="00447892">
        <w:rPr>
          <w:rFonts w:ascii="Century Gothic" w:hAnsi="Century Gothic"/>
          <w:lang w:val="lt-LT"/>
        </w:rPr>
        <w:t>apklausos</w:t>
      </w:r>
      <w:r w:rsidR="00DA0441" w:rsidRPr="00447892">
        <w:rPr>
          <w:rFonts w:ascii="Century Gothic" w:hAnsi="Century Gothic"/>
          <w:lang w:val="lt-LT"/>
        </w:rPr>
        <w:t xml:space="preserve"> </w:t>
      </w:r>
      <w:r w:rsidR="0057072C" w:rsidRPr="00447892">
        <w:rPr>
          <w:rFonts w:ascii="Century Gothic" w:hAnsi="Century Gothic"/>
          <w:lang w:val="lt-LT"/>
        </w:rPr>
        <w:t xml:space="preserve">rezultatų, tačiau GAZ-SYSTEM ir AMBER GRID gali atsižvelgti į </w:t>
      </w:r>
      <w:r w:rsidR="00DA0441" w:rsidRPr="00447892">
        <w:rPr>
          <w:rFonts w:ascii="Century Gothic" w:hAnsi="Century Gothic"/>
          <w:lang w:val="lt-LT"/>
        </w:rPr>
        <w:t xml:space="preserve">jo </w:t>
      </w:r>
      <w:r w:rsidR="0057072C" w:rsidRPr="00447892">
        <w:rPr>
          <w:rFonts w:ascii="Century Gothic" w:hAnsi="Century Gothic"/>
          <w:lang w:val="lt-LT"/>
        </w:rPr>
        <w:t>rezultatus kuriant GIPL jungties taško verslo modelį ateityje.</w:t>
      </w:r>
    </w:p>
    <w:p w14:paraId="3312C772" w14:textId="727A1F34" w:rsidR="006C415B" w:rsidRPr="00447892" w:rsidRDefault="006C415B">
      <w:pPr>
        <w:spacing w:after="160"/>
        <w:rPr>
          <w:rFonts w:ascii="Century Gothic" w:hAnsi="Century Gothic"/>
          <w:lang w:val="lt-LT"/>
        </w:rPr>
      </w:pPr>
      <w:r w:rsidRPr="00447892">
        <w:rPr>
          <w:rFonts w:ascii="Century Gothic" w:hAnsi="Century Gothic"/>
          <w:lang w:val="lt-LT"/>
        </w:rPr>
        <w:br w:type="page"/>
      </w:r>
    </w:p>
    <w:p w14:paraId="63A244C7" w14:textId="77777777" w:rsidR="00D10A5A" w:rsidRPr="00447892" w:rsidRDefault="00D10A5A" w:rsidP="00D10A5A">
      <w:pPr>
        <w:pStyle w:val="NGLHeading2"/>
        <w:numPr>
          <w:ilvl w:val="0"/>
          <w:numId w:val="0"/>
        </w:numPr>
        <w:spacing w:after="0"/>
        <w:ind w:left="709"/>
      </w:pPr>
    </w:p>
    <w:p w14:paraId="4E40DFC5" w14:textId="71E119A8" w:rsidR="00343972" w:rsidRPr="00447892" w:rsidRDefault="0057072C" w:rsidP="00D10A5A">
      <w:pPr>
        <w:pStyle w:val="NGLHeading2"/>
        <w:spacing w:after="0"/>
      </w:pPr>
      <w:r w:rsidRPr="00447892">
        <w:t xml:space="preserve">Informacija apie </w:t>
      </w:r>
      <w:r w:rsidR="00343972" w:rsidRPr="00447892">
        <w:t xml:space="preserve">GAZ-SYSTEM S.A. </w:t>
      </w:r>
      <w:r w:rsidRPr="00447892">
        <w:t>grupę</w:t>
      </w:r>
    </w:p>
    <w:p w14:paraId="3B70B4BC" w14:textId="65400B26" w:rsidR="0057072C" w:rsidRPr="00447892" w:rsidRDefault="0057072C" w:rsidP="00343972">
      <w:pPr>
        <w:widowControl w:val="0"/>
        <w:tabs>
          <w:tab w:val="left" w:pos="725"/>
          <w:tab w:val="left" w:pos="9072"/>
        </w:tabs>
        <w:autoSpaceDE w:val="0"/>
        <w:autoSpaceDN w:val="0"/>
        <w:adjustRightInd w:val="0"/>
        <w:spacing w:before="240" w:after="120" w:line="312" w:lineRule="auto"/>
        <w:jc w:val="both"/>
        <w:rPr>
          <w:rFonts w:ascii="Century Gothic" w:hAnsi="Century Gothic"/>
          <w:lang w:val="lt-LT"/>
        </w:rPr>
      </w:pPr>
      <w:r w:rsidRPr="00447892">
        <w:rPr>
          <w:rFonts w:ascii="Century Gothic" w:hAnsi="Century Gothic"/>
          <w:lang w:val="lt-LT"/>
        </w:rPr>
        <w:t xml:space="preserve">Pagrindinė </w:t>
      </w:r>
      <w:r w:rsidRPr="00447892">
        <w:rPr>
          <w:rFonts w:ascii="Century Gothic" w:hAnsi="Century Gothic"/>
          <w:b/>
          <w:bCs/>
          <w:lang w:val="lt-LT"/>
        </w:rPr>
        <w:t>GAZ-SYSTEM</w:t>
      </w:r>
      <w:r w:rsidRPr="00447892">
        <w:rPr>
          <w:rFonts w:ascii="Century Gothic" w:hAnsi="Century Gothic"/>
          <w:lang w:val="lt-LT"/>
        </w:rPr>
        <w:t xml:space="preserve"> veikla yra dujų transportavimas perdavimo tinkl</w:t>
      </w:r>
      <w:r w:rsidR="00124FD5" w:rsidRPr="00447892">
        <w:rPr>
          <w:rFonts w:ascii="Century Gothic" w:hAnsi="Century Gothic"/>
          <w:lang w:val="lt-LT"/>
        </w:rPr>
        <w:t>ais Lenkijoje</w:t>
      </w:r>
      <w:r w:rsidRPr="00447892">
        <w:rPr>
          <w:rFonts w:ascii="Century Gothic" w:hAnsi="Century Gothic"/>
          <w:lang w:val="lt-LT"/>
        </w:rPr>
        <w:t>, dujų tiekimas į skirstomąjį tinklą ir galutiniams vartotojams prijungtiems prie perdavimo sistemos. Nacionalinė perdavimo sistema taip pat suteikia galimybę perduoti dujas į</w:t>
      </w:r>
      <w:r w:rsidR="00124FD5" w:rsidRPr="00447892">
        <w:rPr>
          <w:rFonts w:ascii="Century Gothic" w:hAnsi="Century Gothic"/>
          <w:lang w:val="lt-LT"/>
        </w:rPr>
        <w:t> </w:t>
      </w:r>
      <w:r w:rsidRPr="00447892">
        <w:rPr>
          <w:rFonts w:ascii="Century Gothic" w:hAnsi="Century Gothic"/>
          <w:lang w:val="lt-LT"/>
        </w:rPr>
        <w:t>/</w:t>
      </w:r>
      <w:r w:rsidR="00124FD5" w:rsidRPr="00447892">
        <w:rPr>
          <w:rFonts w:ascii="Century Gothic" w:hAnsi="Century Gothic"/>
          <w:lang w:val="lt-LT"/>
        </w:rPr>
        <w:t> </w:t>
      </w:r>
      <w:r w:rsidRPr="00447892">
        <w:rPr>
          <w:rFonts w:ascii="Century Gothic" w:hAnsi="Century Gothic"/>
          <w:lang w:val="lt-LT"/>
        </w:rPr>
        <w:t>iš saugyklų ir perdavimo sistem</w:t>
      </w:r>
      <w:r w:rsidR="00FC2E8E" w:rsidRPr="00447892">
        <w:rPr>
          <w:rFonts w:ascii="Century Gothic" w:hAnsi="Century Gothic"/>
          <w:lang w:val="lt-LT"/>
        </w:rPr>
        <w:t>as</w:t>
      </w:r>
      <w:r w:rsidR="00124FD5" w:rsidRPr="00447892">
        <w:rPr>
          <w:rFonts w:ascii="Century Gothic" w:hAnsi="Century Gothic"/>
          <w:lang w:val="lt-LT"/>
        </w:rPr>
        <w:t xml:space="preserve"> kaimyninėse šalyse</w:t>
      </w:r>
      <w:r w:rsidRPr="00447892">
        <w:rPr>
          <w:rFonts w:ascii="Century Gothic" w:hAnsi="Century Gothic"/>
          <w:lang w:val="lt-LT"/>
        </w:rPr>
        <w:t>.</w:t>
      </w:r>
    </w:p>
    <w:p w14:paraId="6C52D059" w14:textId="28766A28" w:rsidR="00343972" w:rsidRPr="00447892" w:rsidRDefault="00F318B0" w:rsidP="00343972">
      <w:pPr>
        <w:widowControl w:val="0"/>
        <w:tabs>
          <w:tab w:val="left" w:pos="725"/>
          <w:tab w:val="left" w:pos="9072"/>
        </w:tabs>
        <w:autoSpaceDE w:val="0"/>
        <w:autoSpaceDN w:val="0"/>
        <w:adjustRightInd w:val="0"/>
        <w:spacing w:before="240" w:after="120" w:line="312" w:lineRule="auto"/>
        <w:jc w:val="both"/>
        <w:rPr>
          <w:rFonts w:ascii="Century Gothic" w:hAnsi="Century Gothic"/>
          <w:lang w:val="lt-LT"/>
        </w:rPr>
      </w:pPr>
      <w:r w:rsidRPr="00447892">
        <w:rPr>
          <w:rFonts w:ascii="Century Gothic" w:hAnsi="Century Gothic"/>
          <w:lang w:val="lt-LT"/>
        </w:rPr>
        <w:t xml:space="preserve">2018 m. gruodžio 6 d. ERO prezidentas priėmė sprendimą, pagal kurį GAZ-SYSTEM Lenkijos teritorijoje įgijo perdavimo sistemos operatoriaus statusą iki 2068 m. gruodžio 6 d. </w:t>
      </w:r>
      <w:r w:rsidR="00AE3400" w:rsidRPr="00447892">
        <w:rPr>
          <w:rFonts w:ascii="Century Gothic" w:hAnsi="Century Gothic"/>
          <w:lang w:val="lt-LT"/>
        </w:rPr>
        <w:t>GAZ-SYSTEM</w:t>
      </w:r>
      <w:r w:rsidRPr="00447892">
        <w:rPr>
          <w:rFonts w:ascii="Century Gothic" w:hAnsi="Century Gothic"/>
          <w:lang w:val="lt-LT"/>
        </w:rPr>
        <w:t xml:space="preserve"> vykdo perdavimo veiklą naudodama perdavimo tinklą Lenkijos teritorijoje.</w:t>
      </w:r>
      <w:r w:rsidR="00AE3400" w:rsidRPr="00447892">
        <w:rPr>
          <w:rFonts w:ascii="Century Gothic" w:hAnsi="Century Gothic"/>
          <w:lang w:val="lt-LT"/>
        </w:rPr>
        <w:t xml:space="preserve"> Be to, </w:t>
      </w:r>
      <w:r w:rsidR="00343972" w:rsidRPr="00447892">
        <w:rPr>
          <w:rFonts w:ascii="Century Gothic" w:hAnsi="Century Gothic"/>
          <w:lang w:val="lt-LT"/>
        </w:rPr>
        <w:t xml:space="preserve">GAZ-SYSTEM </w:t>
      </w:r>
      <w:r w:rsidRPr="00447892">
        <w:rPr>
          <w:rFonts w:ascii="Century Gothic" w:hAnsi="Century Gothic"/>
          <w:lang w:val="lt-LT"/>
        </w:rPr>
        <w:t>yra savininkas</w:t>
      </w:r>
      <w:r w:rsidR="00343972" w:rsidRPr="00447892">
        <w:rPr>
          <w:rFonts w:ascii="Century Gothic" w:hAnsi="Century Gothic"/>
          <w:lang w:val="lt-LT"/>
        </w:rPr>
        <w:t xml:space="preserve"> </w:t>
      </w:r>
      <w:proofErr w:type="spellStart"/>
      <w:r w:rsidR="00343972" w:rsidRPr="00447892">
        <w:rPr>
          <w:rFonts w:ascii="Century Gothic" w:hAnsi="Century Gothic"/>
          <w:lang w:val="lt-LT"/>
        </w:rPr>
        <w:t>Polskie</w:t>
      </w:r>
      <w:proofErr w:type="spellEnd"/>
      <w:r w:rsidR="00343972" w:rsidRPr="00447892">
        <w:rPr>
          <w:rFonts w:ascii="Century Gothic" w:hAnsi="Century Gothic"/>
          <w:lang w:val="lt-LT"/>
        </w:rPr>
        <w:t xml:space="preserve"> LNG S.A., </w:t>
      </w:r>
      <w:r w:rsidRPr="00447892">
        <w:rPr>
          <w:rFonts w:ascii="Century Gothic" w:hAnsi="Century Gothic"/>
          <w:lang w:val="lt-LT"/>
        </w:rPr>
        <w:t xml:space="preserve">kuris yra </w:t>
      </w:r>
      <w:proofErr w:type="spellStart"/>
      <w:r w:rsidR="00AE3400" w:rsidRPr="00447892">
        <w:rPr>
          <w:rFonts w:ascii="Century Gothic" w:hAnsi="Century Gothic"/>
          <w:lang w:val="lt-LT"/>
        </w:rPr>
        <w:t>Lech</w:t>
      </w:r>
      <w:proofErr w:type="spellEnd"/>
      <w:r w:rsidR="00AE3400" w:rsidRPr="00447892">
        <w:rPr>
          <w:rFonts w:ascii="Century Gothic" w:hAnsi="Century Gothic"/>
          <w:lang w:val="lt-LT"/>
        </w:rPr>
        <w:t xml:space="preserve"> </w:t>
      </w:r>
      <w:proofErr w:type="spellStart"/>
      <w:r w:rsidR="00AE3400" w:rsidRPr="00447892">
        <w:rPr>
          <w:rFonts w:ascii="Century Gothic" w:hAnsi="Century Gothic"/>
          <w:lang w:val="lt-LT"/>
        </w:rPr>
        <w:t>Kaczyński</w:t>
      </w:r>
      <w:proofErr w:type="spellEnd"/>
      <w:r w:rsidR="00AE3400" w:rsidRPr="00447892">
        <w:rPr>
          <w:rFonts w:ascii="Century Gothic" w:hAnsi="Century Gothic"/>
          <w:lang w:val="lt-LT"/>
        </w:rPr>
        <w:t xml:space="preserve"> SGD terminalo </w:t>
      </w:r>
      <w:proofErr w:type="spellStart"/>
      <w:r w:rsidR="00AE3400" w:rsidRPr="00447892">
        <w:rPr>
          <w:rFonts w:ascii="Century Gothic" w:hAnsi="Century Gothic"/>
          <w:lang w:val="lt-LT"/>
        </w:rPr>
        <w:t>Świnoujście</w:t>
      </w:r>
      <w:proofErr w:type="spellEnd"/>
      <w:r w:rsidR="00AE3400" w:rsidRPr="00447892" w:rsidDel="00AE3400">
        <w:rPr>
          <w:rFonts w:ascii="Century Gothic" w:hAnsi="Century Gothic"/>
          <w:lang w:val="lt-LT"/>
        </w:rPr>
        <w:t xml:space="preserve"> </w:t>
      </w:r>
      <w:r w:rsidRPr="00447892">
        <w:rPr>
          <w:rFonts w:ascii="Century Gothic" w:hAnsi="Century Gothic"/>
          <w:lang w:val="lt-LT"/>
        </w:rPr>
        <w:t>operatorius</w:t>
      </w:r>
      <w:r w:rsidR="00343972" w:rsidRPr="00447892">
        <w:rPr>
          <w:rFonts w:ascii="Century Gothic" w:hAnsi="Century Gothic"/>
          <w:lang w:val="lt-LT"/>
        </w:rPr>
        <w:t>.</w:t>
      </w:r>
    </w:p>
    <w:p w14:paraId="400FC5B7" w14:textId="540591D9" w:rsidR="00343972" w:rsidRPr="00447892" w:rsidRDefault="00343972" w:rsidP="003635FE">
      <w:pPr>
        <w:pStyle w:val="NGLHeading2"/>
        <w:numPr>
          <w:ilvl w:val="0"/>
          <w:numId w:val="0"/>
        </w:numPr>
        <w:ind w:left="709"/>
      </w:pPr>
    </w:p>
    <w:p w14:paraId="74B91C4D" w14:textId="77777777" w:rsidR="00A513DE" w:rsidRPr="00447892" w:rsidRDefault="00A513DE" w:rsidP="003635FE">
      <w:pPr>
        <w:pStyle w:val="NGLHeading2"/>
        <w:numPr>
          <w:ilvl w:val="0"/>
          <w:numId w:val="0"/>
        </w:numPr>
        <w:ind w:left="709"/>
      </w:pPr>
    </w:p>
    <w:p w14:paraId="3820E029" w14:textId="391F2903" w:rsidR="00343972" w:rsidRPr="00447892" w:rsidRDefault="00F318B0" w:rsidP="003635FE">
      <w:pPr>
        <w:pStyle w:val="NGLHeading2"/>
      </w:pPr>
      <w:r w:rsidRPr="00447892">
        <w:t xml:space="preserve">Informacija apie </w:t>
      </w:r>
      <w:r w:rsidR="00343972" w:rsidRPr="00447892">
        <w:t>AMBER GRID</w:t>
      </w:r>
    </w:p>
    <w:p w14:paraId="046265D0" w14:textId="3E5326D5" w:rsidR="00CC65A3" w:rsidRPr="00447892" w:rsidRDefault="00F318B0" w:rsidP="00B4692D">
      <w:pPr>
        <w:spacing w:before="240" w:after="120" w:line="312" w:lineRule="auto"/>
        <w:jc w:val="both"/>
        <w:rPr>
          <w:rFonts w:ascii="Century Gothic" w:hAnsi="Century Gothic"/>
          <w:lang w:val="lt-LT"/>
        </w:rPr>
      </w:pPr>
      <w:r w:rsidRPr="00447892">
        <w:rPr>
          <w:rFonts w:ascii="Century Gothic" w:hAnsi="Century Gothic"/>
          <w:lang w:val="lt-LT"/>
        </w:rPr>
        <w:t xml:space="preserve">Gamtinių dujų perdavimo sistemos operatorius </w:t>
      </w:r>
      <w:r w:rsidRPr="00447892">
        <w:rPr>
          <w:rFonts w:ascii="Century Gothic" w:hAnsi="Century Gothic"/>
          <w:b/>
          <w:bCs/>
          <w:lang w:val="lt-LT"/>
        </w:rPr>
        <w:t>A</w:t>
      </w:r>
      <w:r w:rsidR="00BA1DB7" w:rsidRPr="00447892">
        <w:rPr>
          <w:rFonts w:ascii="Century Gothic" w:hAnsi="Century Gothic"/>
          <w:b/>
          <w:bCs/>
          <w:lang w:val="lt-LT"/>
        </w:rPr>
        <w:t>MBER</w:t>
      </w:r>
      <w:r w:rsidRPr="00447892">
        <w:rPr>
          <w:rFonts w:ascii="Century Gothic" w:hAnsi="Century Gothic"/>
          <w:b/>
          <w:bCs/>
          <w:lang w:val="lt-LT"/>
        </w:rPr>
        <w:t xml:space="preserve"> G</w:t>
      </w:r>
      <w:r w:rsidR="00BA1DB7" w:rsidRPr="00447892">
        <w:rPr>
          <w:rFonts w:ascii="Century Gothic" w:hAnsi="Century Gothic"/>
          <w:b/>
          <w:bCs/>
          <w:lang w:val="lt-LT"/>
        </w:rPr>
        <w:t>RID</w:t>
      </w:r>
      <w:r w:rsidRPr="00447892">
        <w:rPr>
          <w:rFonts w:ascii="Century Gothic" w:hAnsi="Century Gothic"/>
          <w:lang w:val="lt-LT"/>
        </w:rPr>
        <w:t xml:space="preserve"> užtikrina patikimą ir saugų gamtinių dujų perdavimą aukšto slėgio vamzdynais sistemos vartotojams, Lietuvos gamtinių dujų infrastruktūros eksploatavimą, priežiūrą ir plėtrą. </w:t>
      </w:r>
      <w:r w:rsidR="007805E9" w:rsidRPr="00447892">
        <w:rPr>
          <w:rFonts w:ascii="Century Gothic" w:hAnsi="Century Gothic"/>
          <w:lang w:val="lt-LT"/>
        </w:rPr>
        <w:t>A</w:t>
      </w:r>
      <w:r w:rsidR="00BA1DB7" w:rsidRPr="00447892">
        <w:rPr>
          <w:rFonts w:ascii="Century Gothic" w:hAnsi="Century Gothic"/>
          <w:lang w:val="lt-LT"/>
        </w:rPr>
        <w:t xml:space="preserve">MBER </w:t>
      </w:r>
      <w:r w:rsidR="007805E9" w:rsidRPr="00447892">
        <w:rPr>
          <w:rFonts w:ascii="Century Gothic" w:hAnsi="Century Gothic"/>
          <w:lang w:val="lt-LT"/>
        </w:rPr>
        <w:t>G</w:t>
      </w:r>
      <w:r w:rsidR="00BA1DB7" w:rsidRPr="00447892">
        <w:rPr>
          <w:rFonts w:ascii="Century Gothic" w:hAnsi="Century Gothic"/>
          <w:lang w:val="lt-LT"/>
        </w:rPr>
        <w:t>RID</w:t>
      </w:r>
      <w:r w:rsidR="007805E9" w:rsidRPr="00447892">
        <w:rPr>
          <w:rFonts w:ascii="Century Gothic" w:hAnsi="Century Gothic"/>
          <w:lang w:val="lt-LT"/>
        </w:rPr>
        <w:t xml:space="preserve"> šią veiklą vykdo nuo 2013 m. rugpjūčio 1 d., kai įsigaliojo bendrovei išduota laikina gamtinių dujų perdavimo licencija. 2015 m. balandžio 10 d. A</w:t>
      </w:r>
      <w:r w:rsidR="00BA1DB7" w:rsidRPr="00447892">
        <w:rPr>
          <w:rFonts w:ascii="Century Gothic" w:hAnsi="Century Gothic"/>
          <w:lang w:val="lt-LT"/>
        </w:rPr>
        <w:t xml:space="preserve">MBER </w:t>
      </w:r>
      <w:r w:rsidR="007805E9" w:rsidRPr="00447892">
        <w:rPr>
          <w:rFonts w:ascii="Century Gothic" w:hAnsi="Century Gothic"/>
          <w:lang w:val="lt-LT"/>
        </w:rPr>
        <w:t>G</w:t>
      </w:r>
      <w:r w:rsidR="00BA1DB7" w:rsidRPr="00447892">
        <w:rPr>
          <w:rFonts w:ascii="Century Gothic" w:hAnsi="Century Gothic"/>
          <w:lang w:val="lt-LT"/>
        </w:rPr>
        <w:t>RID</w:t>
      </w:r>
      <w:r w:rsidR="007805E9" w:rsidRPr="00447892">
        <w:rPr>
          <w:rFonts w:ascii="Century Gothic" w:hAnsi="Century Gothic"/>
          <w:lang w:val="lt-LT"/>
        </w:rPr>
        <w:t xml:space="preserve"> išduota neterminuota perdavimo veiklos licencija ir bendrovė paskirta perdavimo sistemos operatoriumi.</w:t>
      </w:r>
    </w:p>
    <w:p w14:paraId="4883F11C" w14:textId="59946A84" w:rsidR="00CC65A3" w:rsidRPr="00447892" w:rsidRDefault="007805E9" w:rsidP="00B4692D">
      <w:pPr>
        <w:spacing w:before="240" w:after="120" w:line="312" w:lineRule="auto"/>
        <w:jc w:val="both"/>
        <w:rPr>
          <w:rFonts w:ascii="Century Gothic" w:hAnsi="Century Gothic"/>
          <w:lang w:val="lt-LT"/>
        </w:rPr>
      </w:pPr>
      <w:r w:rsidRPr="00447892">
        <w:rPr>
          <w:rFonts w:ascii="Century Gothic" w:hAnsi="Century Gothic"/>
          <w:lang w:val="lt-LT"/>
        </w:rPr>
        <w:t xml:space="preserve">Nuo 2019 m. </w:t>
      </w:r>
      <w:r w:rsidR="00C97058" w:rsidRPr="00447892">
        <w:rPr>
          <w:rFonts w:ascii="Century Gothic" w:hAnsi="Century Gothic"/>
          <w:lang w:val="lt-LT"/>
        </w:rPr>
        <w:t xml:space="preserve">birželio </w:t>
      </w:r>
      <w:r w:rsidRPr="00447892">
        <w:rPr>
          <w:rFonts w:ascii="Century Gothic" w:hAnsi="Century Gothic"/>
          <w:lang w:val="lt-LT"/>
        </w:rPr>
        <w:t>1 d. AMBER GRID administruoja Nacionalinį dujų, pagamintų iš atsinaujinančių šaltinių, kilmės garantijų registrą. Bendrovė vykdo kilmės garantijų išdavimo, perdavimo ir panaikinimo funkcijas, prižiūri ir kontroliuoja jų naudojimą, taip pat teikia kitose šalyse išduotų kilmės garantijų pripažinimą.</w:t>
      </w:r>
    </w:p>
    <w:p w14:paraId="4A5DA801" w14:textId="3F11D746" w:rsidR="00CC65A3" w:rsidRPr="00447892" w:rsidRDefault="007805E9" w:rsidP="00B4692D">
      <w:pPr>
        <w:spacing w:before="240" w:after="120" w:line="312" w:lineRule="auto"/>
        <w:jc w:val="both"/>
        <w:rPr>
          <w:rFonts w:ascii="Century Gothic" w:hAnsi="Century Gothic"/>
          <w:lang w:val="lt-LT"/>
        </w:rPr>
      </w:pPr>
      <w:r w:rsidRPr="00447892">
        <w:rPr>
          <w:rFonts w:ascii="Century Gothic" w:hAnsi="Century Gothic"/>
          <w:lang w:val="lt-LT"/>
        </w:rPr>
        <w:t xml:space="preserve">AMBER GRID akcijos yra įtrauktos į NASDAQ Vilnius vertybinių popierių biržos Baltijos šalių antrinį sąrašą. </w:t>
      </w:r>
      <w:r w:rsidR="0005258E" w:rsidRPr="00447892">
        <w:rPr>
          <w:rFonts w:ascii="Century Gothic" w:hAnsi="Century Gothic"/>
          <w:lang w:val="lt-LT"/>
        </w:rPr>
        <w:t>K</w:t>
      </w:r>
      <w:r w:rsidRPr="00447892">
        <w:rPr>
          <w:rFonts w:ascii="Century Gothic" w:hAnsi="Century Gothic"/>
          <w:lang w:val="lt-LT"/>
        </w:rPr>
        <w:t xml:space="preserve">ontrolinį </w:t>
      </w:r>
      <w:r w:rsidR="0005258E" w:rsidRPr="00447892">
        <w:rPr>
          <w:rFonts w:ascii="Century Gothic" w:hAnsi="Century Gothic"/>
          <w:lang w:val="lt-LT"/>
        </w:rPr>
        <w:t xml:space="preserve">AMBER GRID </w:t>
      </w:r>
      <w:r w:rsidRPr="00447892">
        <w:rPr>
          <w:rFonts w:ascii="Century Gothic" w:hAnsi="Century Gothic"/>
          <w:lang w:val="lt-LT"/>
        </w:rPr>
        <w:t>akcijų paketą valdo kontroliuojančioji bendrovė EPSO-G, kurios 100 proc. akcijų priklauso Lietuvos Respublikos energetikos ministerijai.</w:t>
      </w:r>
    </w:p>
    <w:p w14:paraId="08DBE8ED" w14:textId="0ED18174" w:rsidR="00BD4F22" w:rsidRPr="00447892" w:rsidRDefault="00BD4F22">
      <w:pPr>
        <w:spacing w:after="160"/>
        <w:rPr>
          <w:rFonts w:ascii="Century Gothic" w:hAnsi="Century Gothic" w:cstheme="minorHAnsi"/>
          <w:color w:val="000000" w:themeColor="text1"/>
          <w:lang w:val="lt-LT"/>
        </w:rPr>
      </w:pPr>
      <w:bookmarkStart w:id="4" w:name="_Hlk44423696"/>
      <w:r w:rsidRPr="00447892">
        <w:rPr>
          <w:rFonts w:ascii="Century Gothic" w:hAnsi="Century Gothic" w:cstheme="minorHAnsi"/>
          <w:color w:val="000000" w:themeColor="text1"/>
          <w:lang w:val="lt-LT"/>
        </w:rPr>
        <w:br w:type="page"/>
      </w:r>
    </w:p>
    <w:bookmarkEnd w:id="4"/>
    <w:p w14:paraId="4B2086A6" w14:textId="7FA8EA6F" w:rsidR="00A513DE" w:rsidRDefault="00A513DE" w:rsidP="00447892">
      <w:pPr>
        <w:pStyle w:val="NGLHeading1"/>
        <w:widowControl w:val="0"/>
        <w:numPr>
          <w:ilvl w:val="0"/>
          <w:numId w:val="0"/>
        </w:numPr>
        <w:tabs>
          <w:tab w:val="left" w:pos="9072"/>
        </w:tabs>
        <w:autoSpaceDE w:val="0"/>
        <w:autoSpaceDN w:val="0"/>
        <w:adjustRightInd w:val="0"/>
        <w:spacing w:after="0"/>
        <w:ind w:left="709"/>
        <w:rPr>
          <w:rFonts w:eastAsia="Times New Roman"/>
          <w:lang w:val="lt-LT"/>
        </w:rPr>
      </w:pPr>
    </w:p>
    <w:p w14:paraId="0E368E47" w14:textId="77777777" w:rsidR="00447892" w:rsidRPr="00447892" w:rsidRDefault="00447892" w:rsidP="00447892">
      <w:pPr>
        <w:pStyle w:val="NGLHeading1"/>
        <w:widowControl w:val="0"/>
        <w:numPr>
          <w:ilvl w:val="0"/>
          <w:numId w:val="0"/>
        </w:numPr>
        <w:tabs>
          <w:tab w:val="left" w:pos="9072"/>
        </w:tabs>
        <w:autoSpaceDE w:val="0"/>
        <w:autoSpaceDN w:val="0"/>
        <w:adjustRightInd w:val="0"/>
        <w:spacing w:after="0"/>
        <w:ind w:left="709"/>
        <w:rPr>
          <w:rFonts w:eastAsia="Times New Roman"/>
          <w:lang w:val="lt-LT"/>
        </w:rPr>
      </w:pPr>
    </w:p>
    <w:p w14:paraId="4109EBB7" w14:textId="7C7FBA71" w:rsidR="008B777B" w:rsidRPr="00447892" w:rsidRDefault="0005258E" w:rsidP="00A513DE">
      <w:pPr>
        <w:pStyle w:val="NGLHeading1"/>
        <w:widowControl w:val="0"/>
        <w:tabs>
          <w:tab w:val="clear" w:pos="709"/>
          <w:tab w:val="left" w:pos="725"/>
          <w:tab w:val="left" w:pos="9072"/>
        </w:tabs>
        <w:autoSpaceDE w:val="0"/>
        <w:autoSpaceDN w:val="0"/>
        <w:adjustRightInd w:val="0"/>
        <w:spacing w:after="0"/>
        <w:rPr>
          <w:rFonts w:eastAsia="Times New Roman"/>
        </w:rPr>
      </w:pPr>
      <w:r w:rsidRPr="00447892">
        <w:rPr>
          <w:sz w:val="22"/>
        </w:rPr>
        <w:t>APKLAUSOS</w:t>
      </w:r>
      <w:r w:rsidR="009F0716" w:rsidRPr="00447892">
        <w:rPr>
          <w:sz w:val="22"/>
        </w:rPr>
        <w:t xml:space="preserve"> </w:t>
      </w:r>
      <w:r w:rsidR="007805E9" w:rsidRPr="00447892">
        <w:rPr>
          <w:sz w:val="22"/>
        </w:rPr>
        <w:t>APIMTIS IR TIKSLAS</w:t>
      </w:r>
    </w:p>
    <w:p w14:paraId="4572D6D6" w14:textId="50257982" w:rsidR="00E76FD8" w:rsidRDefault="00E76FD8" w:rsidP="00A513DE">
      <w:pPr>
        <w:pStyle w:val="NGLHeading1"/>
        <w:widowControl w:val="0"/>
        <w:numPr>
          <w:ilvl w:val="0"/>
          <w:numId w:val="0"/>
        </w:numPr>
        <w:tabs>
          <w:tab w:val="left" w:pos="9072"/>
        </w:tabs>
        <w:autoSpaceDE w:val="0"/>
        <w:autoSpaceDN w:val="0"/>
        <w:adjustRightInd w:val="0"/>
        <w:spacing w:after="0"/>
        <w:ind w:left="709"/>
        <w:rPr>
          <w:rFonts w:eastAsia="Times New Roman"/>
        </w:rPr>
      </w:pPr>
    </w:p>
    <w:p w14:paraId="48B3615E" w14:textId="77777777" w:rsidR="00447892" w:rsidRPr="00447892" w:rsidRDefault="00447892" w:rsidP="00A513DE">
      <w:pPr>
        <w:pStyle w:val="NGLHeading1"/>
        <w:widowControl w:val="0"/>
        <w:numPr>
          <w:ilvl w:val="0"/>
          <w:numId w:val="0"/>
        </w:numPr>
        <w:tabs>
          <w:tab w:val="left" w:pos="9072"/>
        </w:tabs>
        <w:autoSpaceDE w:val="0"/>
        <w:autoSpaceDN w:val="0"/>
        <w:adjustRightInd w:val="0"/>
        <w:spacing w:after="0"/>
        <w:ind w:left="709"/>
        <w:rPr>
          <w:rFonts w:eastAsia="Times New Roman"/>
        </w:rPr>
      </w:pPr>
    </w:p>
    <w:p w14:paraId="5925E48E" w14:textId="0393337F" w:rsidR="00E07B8D" w:rsidRPr="00447892" w:rsidRDefault="007805E9" w:rsidP="00447892">
      <w:pPr>
        <w:widowControl w:val="0"/>
        <w:tabs>
          <w:tab w:val="left" w:pos="725"/>
          <w:tab w:val="left" w:pos="9072"/>
        </w:tabs>
        <w:autoSpaceDE w:val="0"/>
        <w:autoSpaceDN w:val="0"/>
        <w:adjustRightInd w:val="0"/>
        <w:spacing w:before="240" w:after="240" w:line="312" w:lineRule="auto"/>
        <w:jc w:val="both"/>
        <w:rPr>
          <w:rFonts w:ascii="Century Gothic" w:hAnsi="Century Gothic"/>
          <w:lang w:val="lt-LT"/>
        </w:rPr>
      </w:pPr>
      <w:r w:rsidRPr="00447892">
        <w:rPr>
          <w:rFonts w:ascii="Century Gothic" w:hAnsi="Century Gothic"/>
          <w:lang w:val="lt-LT"/>
        </w:rPr>
        <w:t xml:space="preserve">Atsižvelgdami į </w:t>
      </w:r>
      <w:r w:rsidR="00DA0441" w:rsidRPr="00447892">
        <w:rPr>
          <w:rFonts w:ascii="Century Gothic" w:hAnsi="Century Gothic"/>
          <w:lang w:val="lt-LT"/>
        </w:rPr>
        <w:t>naudas</w:t>
      </w:r>
      <w:r w:rsidRPr="00447892">
        <w:rPr>
          <w:rFonts w:ascii="Century Gothic" w:hAnsi="Century Gothic"/>
          <w:lang w:val="lt-LT"/>
        </w:rPr>
        <w:t xml:space="preserve">, </w:t>
      </w:r>
      <w:r w:rsidR="00DA0441" w:rsidRPr="00447892">
        <w:rPr>
          <w:rFonts w:ascii="Century Gothic" w:hAnsi="Century Gothic"/>
          <w:lang w:val="lt-LT"/>
        </w:rPr>
        <w:t>kurias region</w:t>
      </w:r>
      <w:r w:rsidR="0005258E" w:rsidRPr="00447892">
        <w:rPr>
          <w:rFonts w:ascii="Century Gothic" w:hAnsi="Century Gothic"/>
          <w:lang w:val="lt-LT"/>
        </w:rPr>
        <w:t>inei</w:t>
      </w:r>
      <w:r w:rsidR="00DA0441" w:rsidRPr="00447892">
        <w:rPr>
          <w:rFonts w:ascii="Century Gothic" w:hAnsi="Century Gothic"/>
          <w:lang w:val="lt-LT"/>
        </w:rPr>
        <w:t xml:space="preserve"> dujų rinkai gali suteikti GIPL</w:t>
      </w:r>
      <w:r w:rsidRPr="00447892">
        <w:rPr>
          <w:rFonts w:ascii="Century Gothic" w:hAnsi="Century Gothic"/>
          <w:lang w:val="lt-LT"/>
        </w:rPr>
        <w:t xml:space="preserve">, abu </w:t>
      </w:r>
      <w:r w:rsidR="00C97058" w:rsidRPr="00447892">
        <w:rPr>
          <w:rFonts w:ascii="Century Gothic" w:hAnsi="Century Gothic"/>
          <w:lang w:val="lt-LT"/>
        </w:rPr>
        <w:t>PSO</w:t>
      </w:r>
      <w:r w:rsidRPr="00447892">
        <w:rPr>
          <w:rFonts w:ascii="Century Gothic" w:hAnsi="Century Gothic"/>
          <w:lang w:val="lt-LT"/>
        </w:rPr>
        <w:t xml:space="preserve"> </w:t>
      </w:r>
      <w:r w:rsidR="00DA0441" w:rsidRPr="00447892">
        <w:rPr>
          <w:rFonts w:ascii="Century Gothic" w:hAnsi="Century Gothic"/>
          <w:lang w:val="lt-LT"/>
        </w:rPr>
        <w:t xml:space="preserve">mato poreikį </w:t>
      </w:r>
      <w:r w:rsidRPr="00447892">
        <w:rPr>
          <w:rFonts w:ascii="Century Gothic" w:hAnsi="Century Gothic"/>
          <w:lang w:val="lt-LT"/>
        </w:rPr>
        <w:t>iš</w:t>
      </w:r>
      <w:r w:rsidR="0005258E" w:rsidRPr="00447892">
        <w:rPr>
          <w:rFonts w:ascii="Century Gothic" w:hAnsi="Century Gothic"/>
          <w:lang w:val="lt-LT"/>
        </w:rPr>
        <w:t>nagrinėti</w:t>
      </w:r>
      <w:r w:rsidRPr="00447892">
        <w:rPr>
          <w:rFonts w:ascii="Century Gothic" w:hAnsi="Century Gothic"/>
          <w:lang w:val="lt-LT"/>
        </w:rPr>
        <w:t xml:space="preserve"> galimybes, kurios galėtų padidinti komercinį GIPL </w:t>
      </w:r>
      <w:r w:rsidR="00FC2E8E" w:rsidRPr="00447892">
        <w:rPr>
          <w:rFonts w:ascii="Century Gothic" w:hAnsi="Century Gothic"/>
          <w:lang w:val="lt-LT"/>
        </w:rPr>
        <w:t>pa</w:t>
      </w:r>
      <w:r w:rsidRPr="00447892">
        <w:rPr>
          <w:rFonts w:ascii="Century Gothic" w:hAnsi="Century Gothic"/>
          <w:lang w:val="lt-LT"/>
        </w:rPr>
        <w:t>naudojim</w:t>
      </w:r>
      <w:r w:rsidR="00FC2E8E" w:rsidRPr="00447892">
        <w:rPr>
          <w:rFonts w:ascii="Century Gothic" w:hAnsi="Century Gothic"/>
          <w:lang w:val="lt-LT"/>
        </w:rPr>
        <w:t>ą</w:t>
      </w:r>
      <w:r w:rsidR="0005258E" w:rsidRPr="00447892">
        <w:rPr>
          <w:rFonts w:ascii="Century Gothic" w:hAnsi="Century Gothic"/>
          <w:lang w:val="lt-LT"/>
        </w:rPr>
        <w:t xml:space="preserve"> </w:t>
      </w:r>
      <w:r w:rsidRPr="00447892">
        <w:rPr>
          <w:rFonts w:ascii="Century Gothic" w:hAnsi="Century Gothic"/>
          <w:lang w:val="lt-LT"/>
        </w:rPr>
        <w:t xml:space="preserve">ir </w:t>
      </w:r>
      <w:r w:rsidR="0005258E" w:rsidRPr="00447892">
        <w:rPr>
          <w:rFonts w:ascii="Century Gothic" w:hAnsi="Century Gothic"/>
          <w:lang w:val="lt-LT"/>
        </w:rPr>
        <w:t xml:space="preserve">taip </w:t>
      </w:r>
      <w:r w:rsidRPr="00447892">
        <w:rPr>
          <w:rFonts w:ascii="Century Gothic" w:hAnsi="Century Gothic"/>
          <w:lang w:val="lt-LT"/>
        </w:rPr>
        <w:t xml:space="preserve">padidinti jo </w:t>
      </w:r>
      <w:r w:rsidR="00DA0441" w:rsidRPr="00447892">
        <w:rPr>
          <w:rFonts w:ascii="Century Gothic" w:hAnsi="Century Gothic"/>
          <w:lang w:val="lt-LT"/>
        </w:rPr>
        <w:t>tei</w:t>
      </w:r>
      <w:r w:rsidR="00C0015F" w:rsidRPr="00447892">
        <w:rPr>
          <w:rFonts w:ascii="Century Gothic" w:hAnsi="Century Gothic"/>
          <w:lang w:val="lt-LT"/>
        </w:rPr>
        <w:t>g</w:t>
      </w:r>
      <w:r w:rsidR="00DA0441" w:rsidRPr="00447892">
        <w:rPr>
          <w:rFonts w:ascii="Century Gothic" w:hAnsi="Century Gothic"/>
          <w:lang w:val="lt-LT"/>
        </w:rPr>
        <w:t xml:space="preserve">iamą </w:t>
      </w:r>
      <w:r w:rsidRPr="00447892">
        <w:rPr>
          <w:rFonts w:ascii="Century Gothic" w:hAnsi="Century Gothic"/>
          <w:lang w:val="lt-LT"/>
        </w:rPr>
        <w:t xml:space="preserve">ekonominį poveikį. </w:t>
      </w:r>
      <w:r w:rsidR="00DA0441" w:rsidRPr="00447892">
        <w:rPr>
          <w:rFonts w:ascii="Century Gothic" w:hAnsi="Century Gothic"/>
          <w:lang w:val="lt-LT"/>
        </w:rPr>
        <w:t>Šio</w:t>
      </w:r>
      <w:r w:rsidR="00C0015F" w:rsidRPr="00447892">
        <w:rPr>
          <w:rFonts w:ascii="Century Gothic" w:hAnsi="Century Gothic"/>
          <w:lang w:val="lt-LT"/>
        </w:rPr>
        <w:t>s apklausos</w:t>
      </w:r>
      <w:r w:rsidR="00DA0441" w:rsidRPr="00447892">
        <w:rPr>
          <w:rFonts w:ascii="Century Gothic" w:hAnsi="Century Gothic"/>
          <w:lang w:val="lt-LT"/>
        </w:rPr>
        <w:t xml:space="preserve"> pagalba</w:t>
      </w:r>
      <w:r w:rsidRPr="00447892">
        <w:rPr>
          <w:rFonts w:ascii="Century Gothic" w:hAnsi="Century Gothic"/>
          <w:lang w:val="lt-LT"/>
        </w:rPr>
        <w:t xml:space="preserve">, GAZ-SYSTEM ir AMBER GRID norėtų </w:t>
      </w:r>
      <w:r w:rsidR="00A36068" w:rsidRPr="00447892">
        <w:rPr>
          <w:rFonts w:ascii="Century Gothic" w:hAnsi="Century Gothic"/>
          <w:lang w:val="lt-LT"/>
        </w:rPr>
        <w:t>sužinoti</w:t>
      </w:r>
      <w:r w:rsidRPr="00447892">
        <w:rPr>
          <w:rFonts w:ascii="Century Gothic" w:hAnsi="Century Gothic"/>
          <w:lang w:val="lt-LT"/>
        </w:rPr>
        <w:t xml:space="preserve"> </w:t>
      </w:r>
      <w:r w:rsidR="00A36068" w:rsidRPr="00447892">
        <w:rPr>
          <w:rFonts w:ascii="Century Gothic" w:hAnsi="Century Gothic"/>
          <w:lang w:val="lt-LT"/>
        </w:rPr>
        <w:t>rinkos poreikius</w:t>
      </w:r>
      <w:r w:rsidRPr="00447892">
        <w:rPr>
          <w:rFonts w:ascii="Century Gothic" w:hAnsi="Century Gothic"/>
          <w:lang w:val="lt-LT"/>
        </w:rPr>
        <w:t xml:space="preserve">, </w:t>
      </w:r>
      <w:r w:rsidR="00A36068" w:rsidRPr="00447892">
        <w:rPr>
          <w:rFonts w:ascii="Century Gothic" w:hAnsi="Century Gothic"/>
          <w:lang w:val="lt-LT"/>
        </w:rPr>
        <w:t xml:space="preserve">kurie </w:t>
      </w:r>
      <w:r w:rsidR="009624F9" w:rsidRPr="00447892">
        <w:rPr>
          <w:rFonts w:ascii="Century Gothic" w:hAnsi="Century Gothic"/>
          <w:lang w:val="lt-LT"/>
        </w:rPr>
        <w:t>padė</w:t>
      </w:r>
      <w:r w:rsidR="00A36068" w:rsidRPr="00447892">
        <w:rPr>
          <w:rFonts w:ascii="Century Gothic" w:hAnsi="Century Gothic"/>
          <w:lang w:val="lt-LT"/>
        </w:rPr>
        <w:t>tų</w:t>
      </w:r>
      <w:r w:rsidR="009624F9" w:rsidRPr="00447892">
        <w:rPr>
          <w:rFonts w:ascii="Century Gothic" w:hAnsi="Century Gothic"/>
          <w:lang w:val="lt-LT"/>
        </w:rPr>
        <w:t xml:space="preserve"> </w:t>
      </w:r>
      <w:r w:rsidRPr="00447892">
        <w:rPr>
          <w:rFonts w:ascii="Century Gothic" w:hAnsi="Century Gothic"/>
          <w:lang w:val="lt-LT"/>
        </w:rPr>
        <w:t>sukur</w:t>
      </w:r>
      <w:r w:rsidR="009624F9" w:rsidRPr="00447892">
        <w:rPr>
          <w:rFonts w:ascii="Century Gothic" w:hAnsi="Century Gothic"/>
          <w:lang w:val="lt-LT"/>
        </w:rPr>
        <w:t>ti</w:t>
      </w:r>
      <w:r w:rsidRPr="00447892">
        <w:rPr>
          <w:rFonts w:ascii="Century Gothic" w:hAnsi="Century Gothic"/>
          <w:lang w:val="lt-LT"/>
        </w:rPr>
        <w:t xml:space="preserve"> optimalias prieigos prie GIPL jung</w:t>
      </w:r>
      <w:r w:rsidR="00C97058" w:rsidRPr="00447892">
        <w:rPr>
          <w:rFonts w:ascii="Century Gothic" w:hAnsi="Century Gothic"/>
          <w:lang w:val="lt-LT"/>
        </w:rPr>
        <w:t>t</w:t>
      </w:r>
      <w:r w:rsidRPr="00447892">
        <w:rPr>
          <w:rFonts w:ascii="Century Gothic" w:hAnsi="Century Gothic"/>
          <w:lang w:val="lt-LT"/>
        </w:rPr>
        <w:t>i</w:t>
      </w:r>
      <w:r w:rsidR="00C97058" w:rsidRPr="00447892">
        <w:rPr>
          <w:rFonts w:ascii="Century Gothic" w:hAnsi="Century Gothic"/>
          <w:lang w:val="lt-LT"/>
        </w:rPr>
        <w:t>es</w:t>
      </w:r>
      <w:r w:rsidRPr="00447892">
        <w:rPr>
          <w:rFonts w:ascii="Century Gothic" w:hAnsi="Century Gothic"/>
          <w:lang w:val="lt-LT"/>
        </w:rPr>
        <w:t xml:space="preserve"> taško sąlygas abiem srauto kryptimis</w:t>
      </w:r>
      <w:r w:rsidR="00A36068" w:rsidRPr="00447892">
        <w:rPr>
          <w:rFonts w:ascii="Century Gothic" w:hAnsi="Century Gothic"/>
          <w:lang w:val="lt-LT"/>
        </w:rPr>
        <w:t xml:space="preserve"> ir</w:t>
      </w:r>
      <w:r w:rsidRPr="00447892">
        <w:rPr>
          <w:rFonts w:ascii="Century Gothic" w:hAnsi="Century Gothic"/>
          <w:lang w:val="lt-LT"/>
        </w:rPr>
        <w:t xml:space="preserve"> suteikti didesnę vertę </w:t>
      </w:r>
      <w:r w:rsidR="00DA0441" w:rsidRPr="00447892">
        <w:rPr>
          <w:rFonts w:ascii="Century Gothic" w:hAnsi="Century Gothic"/>
          <w:lang w:val="lt-LT"/>
        </w:rPr>
        <w:t xml:space="preserve">savo </w:t>
      </w:r>
      <w:r w:rsidRPr="00447892">
        <w:rPr>
          <w:rFonts w:ascii="Century Gothic" w:hAnsi="Century Gothic"/>
          <w:lang w:val="lt-LT"/>
        </w:rPr>
        <w:t xml:space="preserve">klientams. Visų pirma, </w:t>
      </w:r>
      <w:r w:rsidR="00C97058" w:rsidRPr="00447892">
        <w:rPr>
          <w:rFonts w:ascii="Century Gothic" w:hAnsi="Century Gothic"/>
          <w:lang w:val="lt-LT"/>
        </w:rPr>
        <w:t>PSO</w:t>
      </w:r>
      <w:r w:rsidRPr="00447892">
        <w:rPr>
          <w:rFonts w:ascii="Century Gothic" w:hAnsi="Century Gothic"/>
          <w:lang w:val="lt-LT"/>
        </w:rPr>
        <w:t xml:space="preserve"> nor</w:t>
      </w:r>
      <w:r w:rsidR="00F80A0A" w:rsidRPr="00447892">
        <w:rPr>
          <w:rFonts w:ascii="Century Gothic" w:hAnsi="Century Gothic"/>
          <w:lang w:val="lt-LT"/>
        </w:rPr>
        <w:t>ėtų</w:t>
      </w:r>
      <w:r w:rsidRPr="00447892">
        <w:rPr>
          <w:rFonts w:ascii="Century Gothic" w:hAnsi="Century Gothic"/>
          <w:lang w:val="lt-LT"/>
        </w:rPr>
        <w:t xml:space="preserve"> sutelkti dėmesį į GIPL jung</w:t>
      </w:r>
      <w:r w:rsidR="00F80A0A" w:rsidRPr="00447892">
        <w:rPr>
          <w:rFonts w:ascii="Century Gothic" w:hAnsi="Century Gothic"/>
          <w:lang w:val="lt-LT"/>
        </w:rPr>
        <w:t>t</w:t>
      </w:r>
      <w:r w:rsidRPr="00447892">
        <w:rPr>
          <w:rFonts w:ascii="Century Gothic" w:hAnsi="Century Gothic"/>
          <w:lang w:val="lt-LT"/>
        </w:rPr>
        <w:t>i</w:t>
      </w:r>
      <w:r w:rsidR="00F80A0A" w:rsidRPr="00447892">
        <w:rPr>
          <w:rFonts w:ascii="Century Gothic" w:hAnsi="Century Gothic"/>
          <w:lang w:val="lt-LT"/>
        </w:rPr>
        <w:t>es</w:t>
      </w:r>
      <w:r w:rsidRPr="00447892">
        <w:rPr>
          <w:rFonts w:ascii="Century Gothic" w:hAnsi="Century Gothic"/>
          <w:lang w:val="lt-LT"/>
        </w:rPr>
        <w:t xml:space="preserve"> taško kainas ir į pajėgumų paskirstymo metodus. </w:t>
      </w:r>
      <w:r w:rsidR="00A36068" w:rsidRPr="00447892">
        <w:rPr>
          <w:rFonts w:ascii="Century Gothic" w:hAnsi="Century Gothic"/>
          <w:lang w:val="lt-LT"/>
        </w:rPr>
        <w:t>Ši r</w:t>
      </w:r>
      <w:r w:rsidRPr="00447892">
        <w:rPr>
          <w:rFonts w:ascii="Century Gothic" w:hAnsi="Century Gothic"/>
          <w:lang w:val="lt-LT"/>
        </w:rPr>
        <w:t xml:space="preserve">inkos </w:t>
      </w:r>
      <w:r w:rsidR="00BA1DB7" w:rsidRPr="00447892">
        <w:rPr>
          <w:rFonts w:ascii="Century Gothic" w:hAnsi="Century Gothic"/>
          <w:lang w:val="lt-LT"/>
        </w:rPr>
        <w:t>A</w:t>
      </w:r>
      <w:r w:rsidR="00C0015F" w:rsidRPr="00447892">
        <w:rPr>
          <w:rFonts w:ascii="Century Gothic" w:hAnsi="Century Gothic"/>
          <w:lang w:val="lt-LT"/>
        </w:rPr>
        <w:t>pklausa</w:t>
      </w:r>
      <w:r w:rsidRPr="00447892">
        <w:rPr>
          <w:rFonts w:ascii="Century Gothic" w:hAnsi="Century Gothic"/>
          <w:lang w:val="lt-LT"/>
        </w:rPr>
        <w:t xml:space="preserve"> taip pat leis įvertinti naujų pajėgumų p</w:t>
      </w:r>
      <w:r w:rsidR="00C0015F" w:rsidRPr="00447892">
        <w:rPr>
          <w:rFonts w:ascii="Century Gothic" w:hAnsi="Century Gothic"/>
          <w:lang w:val="lt-LT"/>
        </w:rPr>
        <w:t>oreikį</w:t>
      </w:r>
      <w:r w:rsidRPr="00447892">
        <w:rPr>
          <w:rFonts w:ascii="Century Gothic" w:hAnsi="Century Gothic"/>
          <w:lang w:val="lt-LT"/>
        </w:rPr>
        <w:t xml:space="preserve"> Lenkijos ir Lietuvos perdavimo sistemose, kuri</w:t>
      </w:r>
      <w:r w:rsidR="00457743" w:rsidRPr="00447892">
        <w:rPr>
          <w:rFonts w:ascii="Century Gothic" w:hAnsi="Century Gothic"/>
          <w:lang w:val="lt-LT"/>
        </w:rPr>
        <w:t>e</w:t>
      </w:r>
      <w:r w:rsidRPr="00447892">
        <w:rPr>
          <w:rFonts w:ascii="Century Gothic" w:hAnsi="Century Gothic"/>
          <w:lang w:val="lt-LT"/>
        </w:rPr>
        <w:t xml:space="preserve"> bus prieinam</w:t>
      </w:r>
      <w:r w:rsidR="00457743" w:rsidRPr="00447892">
        <w:rPr>
          <w:rFonts w:ascii="Century Gothic" w:hAnsi="Century Gothic"/>
          <w:lang w:val="lt-LT"/>
        </w:rPr>
        <w:t>i</w:t>
      </w:r>
      <w:r w:rsidRPr="00447892">
        <w:rPr>
          <w:rFonts w:ascii="Century Gothic" w:hAnsi="Century Gothic"/>
          <w:lang w:val="lt-LT"/>
        </w:rPr>
        <w:t xml:space="preserve"> p</w:t>
      </w:r>
      <w:r w:rsidR="00C0015F" w:rsidRPr="00447892">
        <w:rPr>
          <w:rFonts w:ascii="Century Gothic" w:hAnsi="Century Gothic"/>
          <w:lang w:val="lt-LT"/>
        </w:rPr>
        <w:t xml:space="preserve">radėjus veikti </w:t>
      </w:r>
      <w:r w:rsidRPr="00447892">
        <w:rPr>
          <w:rFonts w:ascii="Century Gothic" w:hAnsi="Century Gothic"/>
          <w:lang w:val="lt-LT"/>
        </w:rPr>
        <w:t>GIPL.</w:t>
      </w:r>
    </w:p>
    <w:p w14:paraId="4E254CE6" w14:textId="03E971BD" w:rsidR="001C50B0" w:rsidRPr="00447892" w:rsidRDefault="007805E9" w:rsidP="00447892">
      <w:pPr>
        <w:widowControl w:val="0"/>
        <w:tabs>
          <w:tab w:val="left" w:pos="725"/>
          <w:tab w:val="left" w:pos="9072"/>
        </w:tabs>
        <w:autoSpaceDE w:val="0"/>
        <w:autoSpaceDN w:val="0"/>
        <w:adjustRightInd w:val="0"/>
        <w:spacing w:before="120" w:after="240" w:line="312" w:lineRule="auto"/>
        <w:jc w:val="both"/>
        <w:rPr>
          <w:rFonts w:ascii="Century Gothic" w:hAnsi="Century Gothic"/>
          <w:lang w:val="lt-LT"/>
        </w:rPr>
      </w:pPr>
      <w:r w:rsidRPr="00447892">
        <w:rPr>
          <w:rFonts w:ascii="Century Gothic" w:hAnsi="Century Gothic"/>
          <w:lang w:val="lt-LT"/>
        </w:rPr>
        <w:t xml:space="preserve">Pagal 2017 m. kovo 16 d. </w:t>
      </w:r>
      <w:r w:rsidR="009624F9" w:rsidRPr="00447892">
        <w:rPr>
          <w:rFonts w:ascii="Century Gothic" w:hAnsi="Century Gothic"/>
          <w:lang w:val="lt-LT"/>
        </w:rPr>
        <w:t xml:space="preserve">Europos </w:t>
      </w:r>
      <w:r w:rsidRPr="00447892">
        <w:rPr>
          <w:rFonts w:ascii="Century Gothic" w:hAnsi="Century Gothic"/>
          <w:lang w:val="lt-LT"/>
        </w:rPr>
        <w:t>Komisijos reglamento (ES)</w:t>
      </w:r>
      <w:r w:rsidR="001C50B0" w:rsidRPr="00447892">
        <w:rPr>
          <w:rFonts w:ascii="Century Gothic" w:hAnsi="Century Gothic"/>
          <w:lang w:val="lt-LT"/>
        </w:rPr>
        <w:t xml:space="preserve"> 2017/460</w:t>
      </w:r>
      <w:r w:rsidR="00F80A0A" w:rsidRPr="00447892">
        <w:rPr>
          <w:rFonts w:ascii="Century Gothic" w:hAnsi="Century Gothic"/>
          <w:lang w:val="lt-LT"/>
        </w:rPr>
        <w:t>, kuriuo</w:t>
      </w:r>
      <w:r w:rsidR="001C50B0" w:rsidRPr="00447892">
        <w:rPr>
          <w:rFonts w:ascii="Century Gothic" w:hAnsi="Century Gothic"/>
          <w:lang w:val="lt-LT"/>
        </w:rPr>
        <w:t xml:space="preserve"> nustat</w:t>
      </w:r>
      <w:r w:rsidR="00F80A0A" w:rsidRPr="00447892">
        <w:rPr>
          <w:rFonts w:ascii="Century Gothic" w:hAnsi="Century Gothic"/>
          <w:lang w:val="lt-LT"/>
        </w:rPr>
        <w:t>omas</w:t>
      </w:r>
      <w:r w:rsidR="001C50B0" w:rsidRPr="00447892">
        <w:rPr>
          <w:rFonts w:ascii="Century Gothic" w:hAnsi="Century Gothic"/>
          <w:lang w:val="lt-LT"/>
        </w:rPr>
        <w:t xml:space="preserve"> suderint</w:t>
      </w:r>
      <w:r w:rsidR="00F80A0A" w:rsidRPr="00447892">
        <w:rPr>
          <w:rFonts w:ascii="Century Gothic" w:hAnsi="Century Gothic"/>
          <w:lang w:val="lt-LT"/>
        </w:rPr>
        <w:t>os</w:t>
      </w:r>
      <w:r w:rsidR="001C50B0" w:rsidRPr="00447892">
        <w:rPr>
          <w:rFonts w:ascii="Century Gothic" w:hAnsi="Century Gothic"/>
          <w:lang w:val="lt-LT"/>
        </w:rPr>
        <w:t xml:space="preserve"> </w:t>
      </w:r>
      <w:r w:rsidR="00F80A0A" w:rsidRPr="00447892">
        <w:rPr>
          <w:rFonts w:ascii="Century Gothic" w:hAnsi="Century Gothic"/>
          <w:lang w:val="lt-LT"/>
        </w:rPr>
        <w:t xml:space="preserve">gamtinių </w:t>
      </w:r>
      <w:r w:rsidR="001C50B0" w:rsidRPr="00447892">
        <w:rPr>
          <w:rFonts w:ascii="Century Gothic" w:hAnsi="Century Gothic"/>
          <w:lang w:val="lt-LT"/>
        </w:rPr>
        <w:t>dujų perdavimo tarifų struktūr</w:t>
      </w:r>
      <w:r w:rsidR="00F80A0A" w:rsidRPr="00447892">
        <w:rPr>
          <w:rFonts w:ascii="Century Gothic" w:hAnsi="Century Gothic"/>
          <w:lang w:val="lt-LT"/>
        </w:rPr>
        <w:t>os</w:t>
      </w:r>
      <w:r w:rsidR="001C50B0" w:rsidRPr="00447892">
        <w:rPr>
          <w:rFonts w:ascii="Century Gothic" w:hAnsi="Century Gothic"/>
          <w:lang w:val="lt-LT"/>
        </w:rPr>
        <w:t xml:space="preserve"> tinklo kodeks</w:t>
      </w:r>
      <w:r w:rsidR="00F80A0A" w:rsidRPr="00447892">
        <w:rPr>
          <w:rFonts w:ascii="Century Gothic" w:hAnsi="Century Gothic"/>
          <w:lang w:val="lt-LT"/>
        </w:rPr>
        <w:t>as</w:t>
      </w:r>
      <w:r w:rsidR="001C50B0" w:rsidRPr="00447892">
        <w:rPr>
          <w:rFonts w:ascii="Century Gothic" w:hAnsi="Century Gothic"/>
          <w:lang w:val="lt-LT"/>
        </w:rPr>
        <w:t xml:space="preserve"> </w:t>
      </w:r>
      <w:r w:rsidR="00277BDD" w:rsidRPr="00447892">
        <w:rPr>
          <w:rFonts w:ascii="Century Gothic" w:hAnsi="Century Gothic"/>
          <w:lang w:val="lt-LT"/>
        </w:rPr>
        <w:t>(OJ L 72, 17.3.2017, p.</w:t>
      </w:r>
      <w:r w:rsidR="00C0015F" w:rsidRPr="00447892">
        <w:rPr>
          <w:rFonts w:ascii="Century Gothic" w:hAnsi="Century Gothic"/>
          <w:lang w:val="lt-LT"/>
        </w:rPr>
        <w:t> </w:t>
      </w:r>
      <w:r w:rsidR="00277BDD" w:rsidRPr="00447892">
        <w:rPr>
          <w:rFonts w:ascii="Century Gothic" w:hAnsi="Century Gothic"/>
          <w:lang w:val="lt-LT"/>
        </w:rPr>
        <w:t xml:space="preserve">29-56, </w:t>
      </w:r>
      <w:r w:rsidR="001C50B0" w:rsidRPr="00447892">
        <w:rPr>
          <w:rFonts w:ascii="Century Gothic" w:hAnsi="Century Gothic"/>
          <w:lang w:val="lt-LT"/>
        </w:rPr>
        <w:t>toliau vadinama</w:t>
      </w:r>
      <w:r w:rsidR="003635FE" w:rsidRPr="00447892">
        <w:rPr>
          <w:rFonts w:ascii="Century Gothic" w:hAnsi="Century Gothic"/>
          <w:lang w:val="lt-LT"/>
        </w:rPr>
        <w:t xml:space="preserve"> -</w:t>
      </w:r>
      <w:r w:rsidR="00277BDD" w:rsidRPr="00447892">
        <w:rPr>
          <w:rFonts w:ascii="Century Gothic" w:hAnsi="Century Gothic"/>
          <w:lang w:val="lt-LT"/>
        </w:rPr>
        <w:t xml:space="preserve"> NC TAR)</w:t>
      </w:r>
      <w:r w:rsidR="009624F9" w:rsidRPr="00447892">
        <w:rPr>
          <w:rFonts w:ascii="Century Gothic" w:hAnsi="Century Gothic"/>
          <w:lang w:val="lt-LT"/>
        </w:rPr>
        <w:t xml:space="preserve"> </w:t>
      </w:r>
      <w:r w:rsidR="00F80A0A" w:rsidRPr="00447892">
        <w:rPr>
          <w:rFonts w:ascii="Century Gothic" w:hAnsi="Century Gothic"/>
          <w:lang w:val="lt-LT"/>
        </w:rPr>
        <w:t xml:space="preserve">9 straipsnio 2 dalį </w:t>
      </w:r>
      <w:r w:rsidR="00457743" w:rsidRPr="00447892">
        <w:rPr>
          <w:rFonts w:ascii="Century Gothic" w:hAnsi="Century Gothic"/>
          <w:lang w:val="lt-LT"/>
        </w:rPr>
        <w:t xml:space="preserve">įprastiems tarifams </w:t>
      </w:r>
      <w:r w:rsidR="008572C0" w:rsidRPr="00447892">
        <w:rPr>
          <w:rFonts w:ascii="Century Gothic" w:hAnsi="Century Gothic"/>
          <w:lang w:val="lt-LT"/>
        </w:rPr>
        <w:t>gali būti</w:t>
      </w:r>
      <w:r w:rsidR="009624F9" w:rsidRPr="00447892">
        <w:rPr>
          <w:rFonts w:ascii="Century Gothic" w:hAnsi="Century Gothic"/>
          <w:lang w:val="lt-LT"/>
        </w:rPr>
        <w:t xml:space="preserve"> taik</w:t>
      </w:r>
      <w:r w:rsidR="008572C0" w:rsidRPr="00447892">
        <w:rPr>
          <w:rFonts w:ascii="Century Gothic" w:hAnsi="Century Gothic"/>
          <w:lang w:val="lt-LT"/>
        </w:rPr>
        <w:t>oma</w:t>
      </w:r>
      <w:r w:rsidR="009624F9" w:rsidRPr="00447892">
        <w:rPr>
          <w:rFonts w:ascii="Century Gothic" w:hAnsi="Century Gothic"/>
          <w:lang w:val="lt-LT"/>
        </w:rPr>
        <w:t xml:space="preserve"> nuolaida, tačiau dėl jų tarifai </w:t>
      </w:r>
      <w:r w:rsidR="00457743" w:rsidRPr="00447892">
        <w:rPr>
          <w:rFonts w:ascii="Century Gothic" w:hAnsi="Century Gothic"/>
          <w:lang w:val="lt-LT"/>
        </w:rPr>
        <w:t>negali būti</w:t>
      </w:r>
      <w:r w:rsidR="009624F9" w:rsidRPr="00447892">
        <w:rPr>
          <w:rFonts w:ascii="Century Gothic" w:hAnsi="Century Gothic"/>
          <w:lang w:val="lt-LT"/>
        </w:rPr>
        <w:t xml:space="preserve"> mažesni </w:t>
      </w:r>
      <w:r w:rsidR="00457743" w:rsidRPr="00447892">
        <w:rPr>
          <w:rFonts w:ascii="Century Gothic" w:hAnsi="Century Gothic"/>
          <w:lang w:val="lt-LT"/>
        </w:rPr>
        <w:t>nei</w:t>
      </w:r>
      <w:r w:rsidR="009624F9" w:rsidRPr="00447892">
        <w:rPr>
          <w:rFonts w:ascii="Century Gothic" w:hAnsi="Century Gothic"/>
          <w:lang w:val="lt-LT"/>
        </w:rPr>
        <w:t xml:space="preserve"> kintamųjų išlaidų lyg</w:t>
      </w:r>
      <w:r w:rsidR="00457743" w:rsidRPr="00447892">
        <w:rPr>
          <w:rFonts w:ascii="Century Gothic" w:hAnsi="Century Gothic"/>
          <w:lang w:val="lt-LT"/>
        </w:rPr>
        <w:t>is</w:t>
      </w:r>
      <w:r w:rsidR="009624F9" w:rsidRPr="00447892">
        <w:rPr>
          <w:rFonts w:ascii="Century Gothic" w:hAnsi="Century Gothic"/>
          <w:lang w:val="lt-LT"/>
        </w:rPr>
        <w:t>.</w:t>
      </w:r>
      <w:r w:rsidR="001C50B0" w:rsidRPr="00447892">
        <w:rPr>
          <w:rFonts w:ascii="Century Gothic" w:hAnsi="Century Gothic"/>
          <w:lang w:val="lt-LT"/>
        </w:rPr>
        <w:t xml:space="preserve"> Nepaisant to, kad šiuo metu NC TAR leidžia </w:t>
      </w:r>
      <w:r w:rsidR="008572C0" w:rsidRPr="00447892">
        <w:rPr>
          <w:rFonts w:ascii="Century Gothic" w:hAnsi="Century Gothic"/>
          <w:lang w:val="lt-LT"/>
        </w:rPr>
        <w:t xml:space="preserve">taikyti </w:t>
      </w:r>
      <w:r w:rsidR="001C50B0" w:rsidRPr="00447892">
        <w:rPr>
          <w:rFonts w:ascii="Century Gothic" w:hAnsi="Century Gothic"/>
          <w:lang w:val="lt-LT"/>
        </w:rPr>
        <w:t>nuolaidas tik</w:t>
      </w:r>
      <w:r w:rsidR="00457743" w:rsidRPr="00447892">
        <w:rPr>
          <w:rFonts w:ascii="Century Gothic" w:hAnsi="Century Gothic"/>
          <w:lang w:val="lt-LT"/>
        </w:rPr>
        <w:t xml:space="preserve"> kryptimi</w:t>
      </w:r>
      <w:r w:rsidR="001C50B0" w:rsidRPr="00447892">
        <w:rPr>
          <w:rFonts w:ascii="Century Gothic" w:hAnsi="Century Gothic"/>
          <w:lang w:val="lt-LT"/>
        </w:rPr>
        <w:t xml:space="preserve"> valstybės narė</w:t>
      </w:r>
      <w:r w:rsidR="00457743" w:rsidRPr="00447892">
        <w:rPr>
          <w:rFonts w:ascii="Century Gothic" w:hAnsi="Century Gothic"/>
          <w:lang w:val="lt-LT"/>
        </w:rPr>
        <w:t>s</w:t>
      </w:r>
      <w:r w:rsidR="001C50B0" w:rsidRPr="00447892">
        <w:rPr>
          <w:rFonts w:ascii="Century Gothic" w:hAnsi="Century Gothic"/>
          <w:lang w:val="lt-LT"/>
        </w:rPr>
        <w:t>, kuri</w:t>
      </w:r>
      <w:r w:rsidR="00457743" w:rsidRPr="00447892">
        <w:rPr>
          <w:rFonts w:ascii="Century Gothic" w:hAnsi="Century Gothic"/>
          <w:lang w:val="lt-LT"/>
        </w:rPr>
        <w:t>os</w:t>
      </w:r>
      <w:r w:rsidR="001C50B0" w:rsidRPr="00447892">
        <w:rPr>
          <w:rFonts w:ascii="Century Gothic" w:hAnsi="Century Gothic"/>
          <w:lang w:val="lt-LT"/>
        </w:rPr>
        <w:t xml:space="preserve"> izoliacija nuo likusios ES rinkos bus </w:t>
      </w:r>
      <w:r w:rsidR="00457743" w:rsidRPr="00447892">
        <w:rPr>
          <w:rFonts w:ascii="Century Gothic" w:hAnsi="Century Gothic"/>
          <w:lang w:val="lt-LT"/>
        </w:rPr>
        <w:t>p</w:t>
      </w:r>
      <w:r w:rsidR="006C7FA6" w:rsidRPr="00447892">
        <w:rPr>
          <w:rFonts w:ascii="Century Gothic" w:hAnsi="Century Gothic"/>
          <w:lang w:val="lt-LT"/>
        </w:rPr>
        <w:t>a</w:t>
      </w:r>
      <w:r w:rsidR="00457743" w:rsidRPr="00447892">
        <w:rPr>
          <w:rFonts w:ascii="Century Gothic" w:hAnsi="Century Gothic"/>
          <w:lang w:val="lt-LT"/>
        </w:rPr>
        <w:t>naikinta</w:t>
      </w:r>
      <w:r w:rsidR="001C50B0" w:rsidRPr="00447892">
        <w:rPr>
          <w:rFonts w:ascii="Century Gothic" w:hAnsi="Century Gothic"/>
          <w:lang w:val="lt-LT"/>
        </w:rPr>
        <w:t xml:space="preserve">, PSO norėtų gauti rinkos </w:t>
      </w:r>
      <w:r w:rsidR="009624F9" w:rsidRPr="00447892">
        <w:rPr>
          <w:rFonts w:ascii="Century Gothic" w:hAnsi="Century Gothic"/>
          <w:lang w:val="lt-LT"/>
        </w:rPr>
        <w:t xml:space="preserve">dalyvių </w:t>
      </w:r>
      <w:r w:rsidR="00A36068" w:rsidRPr="00447892">
        <w:rPr>
          <w:rFonts w:ascii="Century Gothic" w:hAnsi="Century Gothic"/>
          <w:lang w:val="lt-LT"/>
        </w:rPr>
        <w:t>nuomonę dėl</w:t>
      </w:r>
      <w:r w:rsidR="001C50B0" w:rsidRPr="00447892">
        <w:rPr>
          <w:rFonts w:ascii="Century Gothic" w:hAnsi="Century Gothic"/>
          <w:lang w:val="lt-LT"/>
        </w:rPr>
        <w:t xml:space="preserve"> GIPL jungties taško pajėgum</w:t>
      </w:r>
      <w:r w:rsidR="00A36068" w:rsidRPr="00447892">
        <w:rPr>
          <w:rFonts w:ascii="Century Gothic" w:hAnsi="Century Gothic"/>
          <w:lang w:val="lt-LT"/>
        </w:rPr>
        <w:t>ų,</w:t>
      </w:r>
      <w:r w:rsidR="001C50B0" w:rsidRPr="00447892">
        <w:rPr>
          <w:rFonts w:ascii="Century Gothic" w:hAnsi="Century Gothic"/>
          <w:lang w:val="lt-LT"/>
        </w:rPr>
        <w:t xml:space="preserve"> jei perdavimo tarifai abiem srauto kryptimis (t. y. iš Lenkijos į Lietuvą ir iš Lietuvos į Lenkiją) būtų nustatyt</w:t>
      </w:r>
      <w:r w:rsidR="008572C0" w:rsidRPr="00447892">
        <w:rPr>
          <w:rFonts w:ascii="Century Gothic" w:hAnsi="Century Gothic"/>
          <w:lang w:val="lt-LT"/>
        </w:rPr>
        <w:t>i</w:t>
      </w:r>
      <w:r w:rsidR="001C50B0" w:rsidRPr="00447892">
        <w:rPr>
          <w:rFonts w:ascii="Century Gothic" w:hAnsi="Century Gothic"/>
          <w:lang w:val="lt-LT"/>
        </w:rPr>
        <w:t xml:space="preserve"> su nuolaida, taikom</w:t>
      </w:r>
      <w:r w:rsidR="008572C0" w:rsidRPr="00447892">
        <w:rPr>
          <w:rFonts w:ascii="Century Gothic" w:hAnsi="Century Gothic"/>
          <w:lang w:val="lt-LT"/>
        </w:rPr>
        <w:t>a</w:t>
      </w:r>
      <w:r w:rsidR="001C50B0" w:rsidRPr="00447892">
        <w:rPr>
          <w:rFonts w:ascii="Century Gothic" w:hAnsi="Century Gothic"/>
          <w:lang w:val="lt-LT"/>
        </w:rPr>
        <w:t xml:space="preserve"> pagal </w:t>
      </w:r>
      <w:r w:rsidR="006C7FA6" w:rsidRPr="00447892">
        <w:rPr>
          <w:rFonts w:ascii="Century Gothic" w:hAnsi="Century Gothic"/>
          <w:lang w:val="lt-LT"/>
        </w:rPr>
        <w:t>referencinės</w:t>
      </w:r>
      <w:r w:rsidR="001C50B0" w:rsidRPr="00447892">
        <w:rPr>
          <w:rFonts w:ascii="Century Gothic" w:hAnsi="Century Gothic"/>
          <w:lang w:val="lt-LT"/>
        </w:rPr>
        <w:t xml:space="preserve"> kain</w:t>
      </w:r>
      <w:r w:rsidR="006C7FA6" w:rsidRPr="00447892">
        <w:rPr>
          <w:rFonts w:ascii="Century Gothic" w:hAnsi="Century Gothic"/>
          <w:lang w:val="lt-LT"/>
        </w:rPr>
        <w:t>os</w:t>
      </w:r>
      <w:r w:rsidR="001C50B0" w:rsidRPr="00447892">
        <w:rPr>
          <w:rFonts w:ascii="Century Gothic" w:hAnsi="Century Gothic"/>
          <w:lang w:val="lt-LT"/>
        </w:rPr>
        <w:t xml:space="preserve"> metodiką. Tinklo </w:t>
      </w:r>
      <w:r w:rsidR="00144E97" w:rsidRPr="00447892">
        <w:rPr>
          <w:rFonts w:ascii="Century Gothic" w:hAnsi="Century Gothic"/>
          <w:lang w:val="lt-LT"/>
        </w:rPr>
        <w:t>naudotojų</w:t>
      </w:r>
      <w:r w:rsidR="001C50B0" w:rsidRPr="00447892">
        <w:rPr>
          <w:rFonts w:ascii="Century Gothic" w:hAnsi="Century Gothic"/>
          <w:lang w:val="lt-LT"/>
        </w:rPr>
        <w:t xml:space="preserve"> </w:t>
      </w:r>
      <w:r w:rsidR="00264D39" w:rsidRPr="00447892">
        <w:rPr>
          <w:rFonts w:ascii="Century Gothic" w:hAnsi="Century Gothic"/>
          <w:lang w:val="lt-LT"/>
        </w:rPr>
        <w:t>nuomonė</w:t>
      </w:r>
      <w:r w:rsidR="001C50B0" w:rsidRPr="00447892">
        <w:rPr>
          <w:rFonts w:ascii="Century Gothic" w:hAnsi="Century Gothic"/>
          <w:lang w:val="lt-LT"/>
        </w:rPr>
        <w:t xml:space="preserve"> yra svarb</w:t>
      </w:r>
      <w:r w:rsidR="00264D39" w:rsidRPr="00447892">
        <w:rPr>
          <w:rFonts w:ascii="Century Gothic" w:hAnsi="Century Gothic"/>
          <w:lang w:val="lt-LT"/>
        </w:rPr>
        <w:t>i</w:t>
      </w:r>
      <w:r w:rsidR="001C50B0" w:rsidRPr="00447892">
        <w:rPr>
          <w:rFonts w:ascii="Century Gothic" w:hAnsi="Century Gothic"/>
          <w:lang w:val="lt-LT"/>
        </w:rPr>
        <w:t xml:space="preserve"> vertinant, kokie gali būti papildomi pajėgumų užsakymai, jei būtų taikom</w:t>
      </w:r>
      <w:r w:rsidR="008572C0" w:rsidRPr="00447892">
        <w:rPr>
          <w:rFonts w:ascii="Century Gothic" w:hAnsi="Century Gothic"/>
          <w:lang w:val="lt-LT"/>
        </w:rPr>
        <w:t>a</w:t>
      </w:r>
      <w:r w:rsidR="001C50B0" w:rsidRPr="00447892">
        <w:rPr>
          <w:rFonts w:ascii="Century Gothic" w:hAnsi="Century Gothic"/>
          <w:lang w:val="lt-LT"/>
        </w:rPr>
        <w:t xml:space="preserve"> tam </w:t>
      </w:r>
      <w:r w:rsidR="009624F9" w:rsidRPr="00447892">
        <w:rPr>
          <w:rFonts w:ascii="Century Gothic" w:hAnsi="Century Gothic"/>
          <w:lang w:val="lt-LT"/>
        </w:rPr>
        <w:t>tikra nuolaidų sistema</w:t>
      </w:r>
      <w:r w:rsidR="001C50B0" w:rsidRPr="00447892">
        <w:rPr>
          <w:rFonts w:ascii="Century Gothic" w:hAnsi="Century Gothic"/>
          <w:lang w:val="lt-LT"/>
        </w:rPr>
        <w:t>.</w:t>
      </w:r>
    </w:p>
    <w:p w14:paraId="5B2C459D" w14:textId="358EE395" w:rsidR="001C50B0" w:rsidRPr="00447892" w:rsidRDefault="001C50B0" w:rsidP="00447892">
      <w:pPr>
        <w:widowControl w:val="0"/>
        <w:tabs>
          <w:tab w:val="left" w:pos="725"/>
          <w:tab w:val="left" w:pos="9072"/>
        </w:tabs>
        <w:autoSpaceDE w:val="0"/>
        <w:autoSpaceDN w:val="0"/>
        <w:adjustRightInd w:val="0"/>
        <w:spacing w:before="120" w:after="240" w:line="312" w:lineRule="auto"/>
        <w:jc w:val="both"/>
        <w:rPr>
          <w:rFonts w:ascii="Century Gothic" w:hAnsi="Century Gothic"/>
          <w:lang w:val="lt-LT"/>
        </w:rPr>
      </w:pPr>
      <w:r w:rsidRPr="00447892">
        <w:rPr>
          <w:rFonts w:ascii="Century Gothic" w:hAnsi="Century Gothic"/>
          <w:lang w:val="lt-LT"/>
        </w:rPr>
        <w:t xml:space="preserve">Be to, PSO </w:t>
      </w:r>
      <w:r w:rsidR="003C791B" w:rsidRPr="00447892">
        <w:rPr>
          <w:rFonts w:ascii="Century Gothic" w:hAnsi="Century Gothic"/>
          <w:lang w:val="lt-LT"/>
        </w:rPr>
        <w:t xml:space="preserve">norėtų sužinoti </w:t>
      </w:r>
      <w:r w:rsidRPr="00447892">
        <w:rPr>
          <w:rFonts w:ascii="Century Gothic" w:hAnsi="Century Gothic"/>
          <w:lang w:val="lt-LT"/>
        </w:rPr>
        <w:t>rinkos</w:t>
      </w:r>
      <w:r w:rsidR="003C791B" w:rsidRPr="00447892">
        <w:rPr>
          <w:rFonts w:ascii="Century Gothic" w:hAnsi="Century Gothic"/>
          <w:lang w:val="lt-LT"/>
        </w:rPr>
        <w:t xml:space="preserve"> dalyvių</w:t>
      </w:r>
      <w:r w:rsidRPr="00447892">
        <w:rPr>
          <w:rFonts w:ascii="Century Gothic" w:hAnsi="Century Gothic"/>
          <w:lang w:val="lt-LT"/>
        </w:rPr>
        <w:t xml:space="preserve"> nuomon</w:t>
      </w:r>
      <w:r w:rsidR="008572C0" w:rsidRPr="00447892">
        <w:rPr>
          <w:rFonts w:ascii="Century Gothic" w:hAnsi="Century Gothic"/>
          <w:lang w:val="lt-LT"/>
        </w:rPr>
        <w:t>ę</w:t>
      </w:r>
      <w:r w:rsidRPr="00447892">
        <w:rPr>
          <w:rFonts w:ascii="Century Gothic" w:hAnsi="Century Gothic"/>
          <w:lang w:val="lt-LT"/>
        </w:rPr>
        <w:t>, kokio tipo standartinių pajėgumų produktus suinteresuotosios šalys norėtų naudoti</w:t>
      </w:r>
      <w:r w:rsidR="00264D39" w:rsidRPr="00447892">
        <w:rPr>
          <w:rFonts w:ascii="Century Gothic" w:hAnsi="Century Gothic"/>
          <w:lang w:val="lt-LT"/>
        </w:rPr>
        <w:t>,</w:t>
      </w:r>
      <w:r w:rsidR="003C791B" w:rsidRPr="00447892">
        <w:rPr>
          <w:rFonts w:ascii="Century Gothic" w:hAnsi="Century Gothic"/>
          <w:lang w:val="lt-LT"/>
        </w:rPr>
        <w:t xml:space="preserve"> </w:t>
      </w:r>
      <w:r w:rsidR="009624F9" w:rsidRPr="00447892">
        <w:rPr>
          <w:rFonts w:ascii="Century Gothic" w:hAnsi="Century Gothic"/>
          <w:lang w:val="lt-LT"/>
        </w:rPr>
        <w:t xml:space="preserve">kurio </w:t>
      </w:r>
      <w:r w:rsidR="00F9033E" w:rsidRPr="00447892">
        <w:rPr>
          <w:rFonts w:ascii="Century Gothic" w:hAnsi="Century Gothic"/>
          <w:lang w:val="lt-LT"/>
        </w:rPr>
        <w:t xml:space="preserve">sezono </w:t>
      </w:r>
      <w:r w:rsidR="009624F9" w:rsidRPr="00447892">
        <w:rPr>
          <w:rFonts w:ascii="Century Gothic" w:hAnsi="Century Gothic"/>
          <w:lang w:val="lt-LT"/>
        </w:rPr>
        <w:t>met</w:t>
      </w:r>
      <w:r w:rsidR="00F9033E" w:rsidRPr="00447892">
        <w:rPr>
          <w:rFonts w:ascii="Century Gothic" w:hAnsi="Century Gothic"/>
          <w:lang w:val="lt-LT"/>
        </w:rPr>
        <w:t>u</w:t>
      </w:r>
      <w:r w:rsidRPr="00447892">
        <w:rPr>
          <w:rFonts w:ascii="Century Gothic" w:hAnsi="Century Gothic"/>
          <w:lang w:val="lt-LT"/>
        </w:rPr>
        <w:t xml:space="preserve">, t. </w:t>
      </w:r>
      <w:r w:rsidR="003C791B" w:rsidRPr="00447892">
        <w:rPr>
          <w:rFonts w:ascii="Century Gothic" w:hAnsi="Century Gothic"/>
          <w:lang w:val="lt-LT"/>
        </w:rPr>
        <w:t>y</w:t>
      </w:r>
      <w:r w:rsidRPr="00447892">
        <w:rPr>
          <w:rFonts w:ascii="Century Gothic" w:hAnsi="Century Gothic"/>
          <w:lang w:val="lt-LT"/>
        </w:rPr>
        <w:t xml:space="preserve">. </w:t>
      </w:r>
      <w:r w:rsidR="003C791B" w:rsidRPr="00447892">
        <w:rPr>
          <w:rFonts w:ascii="Century Gothic" w:hAnsi="Century Gothic"/>
          <w:lang w:val="lt-LT"/>
        </w:rPr>
        <w:t>ž</w:t>
      </w:r>
      <w:r w:rsidRPr="00447892">
        <w:rPr>
          <w:rFonts w:ascii="Century Gothic" w:hAnsi="Century Gothic"/>
          <w:lang w:val="lt-LT"/>
        </w:rPr>
        <w:t>iemos ar vasaros sezon</w:t>
      </w:r>
      <w:r w:rsidR="00264D39" w:rsidRPr="00447892">
        <w:rPr>
          <w:rFonts w:ascii="Century Gothic" w:hAnsi="Century Gothic"/>
          <w:lang w:val="lt-LT"/>
        </w:rPr>
        <w:t>ais</w:t>
      </w:r>
      <w:r w:rsidRPr="00447892">
        <w:rPr>
          <w:rFonts w:ascii="Century Gothic" w:hAnsi="Century Gothic"/>
          <w:lang w:val="lt-LT"/>
        </w:rPr>
        <w:t xml:space="preserve">, </w:t>
      </w:r>
      <w:r w:rsidR="00264D39" w:rsidRPr="00447892">
        <w:rPr>
          <w:rFonts w:ascii="Century Gothic" w:hAnsi="Century Gothic"/>
          <w:lang w:val="lt-LT"/>
        </w:rPr>
        <w:t xml:space="preserve">ar </w:t>
      </w:r>
      <w:r w:rsidRPr="00447892">
        <w:rPr>
          <w:rFonts w:ascii="Century Gothic" w:hAnsi="Century Gothic"/>
          <w:lang w:val="lt-LT"/>
        </w:rPr>
        <w:t xml:space="preserve">jie </w:t>
      </w:r>
      <w:r w:rsidR="006C7FA6" w:rsidRPr="00447892">
        <w:rPr>
          <w:rFonts w:ascii="Century Gothic" w:hAnsi="Century Gothic"/>
          <w:lang w:val="lt-LT"/>
        </w:rPr>
        <w:t>numato</w:t>
      </w:r>
      <w:r w:rsidR="00264D39" w:rsidRPr="00447892">
        <w:rPr>
          <w:rFonts w:ascii="Century Gothic" w:hAnsi="Century Gothic"/>
          <w:lang w:val="lt-LT"/>
        </w:rPr>
        <w:t xml:space="preserve"> poreikį </w:t>
      </w:r>
      <w:r w:rsidRPr="00447892">
        <w:rPr>
          <w:rFonts w:ascii="Century Gothic" w:hAnsi="Century Gothic"/>
          <w:lang w:val="lt-LT"/>
        </w:rPr>
        <w:t>naudoti GIPL jung</w:t>
      </w:r>
      <w:r w:rsidR="003C791B" w:rsidRPr="00447892">
        <w:rPr>
          <w:rFonts w:ascii="Century Gothic" w:hAnsi="Century Gothic"/>
          <w:lang w:val="lt-LT"/>
        </w:rPr>
        <w:t>ties</w:t>
      </w:r>
      <w:r w:rsidRPr="00447892">
        <w:rPr>
          <w:rFonts w:ascii="Century Gothic" w:hAnsi="Century Gothic"/>
          <w:lang w:val="lt-LT"/>
        </w:rPr>
        <w:t xml:space="preserve"> tašk</w:t>
      </w:r>
      <w:r w:rsidR="00264D39" w:rsidRPr="00447892">
        <w:rPr>
          <w:rFonts w:ascii="Century Gothic" w:hAnsi="Century Gothic"/>
          <w:lang w:val="lt-LT"/>
        </w:rPr>
        <w:t>ą</w:t>
      </w:r>
      <w:r w:rsidRPr="00447892">
        <w:rPr>
          <w:rFonts w:ascii="Century Gothic" w:hAnsi="Century Gothic"/>
          <w:lang w:val="lt-LT"/>
        </w:rPr>
        <w:t>.</w:t>
      </w:r>
    </w:p>
    <w:p w14:paraId="21E1BBCD" w14:textId="40FCE797" w:rsidR="001C50B0" w:rsidRPr="00447892" w:rsidRDefault="003C791B"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 xml:space="preserve">Kadangi GIPL jungties taškas bus sujungimo taškas tarp ES valstybių narių, kaip apibrėžta 2017 m. Kovo 16 d. </w:t>
      </w:r>
      <w:r w:rsidR="00FC2C0F" w:rsidRPr="00447892">
        <w:rPr>
          <w:rFonts w:ascii="Century Gothic" w:hAnsi="Century Gothic"/>
          <w:lang w:val="lt-LT"/>
        </w:rPr>
        <w:t xml:space="preserve">Europos </w:t>
      </w:r>
      <w:r w:rsidRPr="00447892">
        <w:rPr>
          <w:rFonts w:ascii="Century Gothic" w:hAnsi="Century Gothic"/>
          <w:lang w:val="lt-LT"/>
        </w:rPr>
        <w:t>Komisijos reglamente (ES) 2017/459,</w:t>
      </w:r>
      <w:r w:rsidR="00F9033E" w:rsidRPr="00447892">
        <w:rPr>
          <w:lang w:val="lt-LT"/>
        </w:rPr>
        <w:t xml:space="preserve"> </w:t>
      </w:r>
      <w:r w:rsidR="00F9033E" w:rsidRPr="00447892">
        <w:rPr>
          <w:rFonts w:ascii="Century Gothic" w:hAnsi="Century Gothic"/>
          <w:lang w:val="lt-LT"/>
        </w:rPr>
        <w:t xml:space="preserve">kuriuo </w:t>
      </w:r>
      <w:r w:rsidRPr="00447892">
        <w:rPr>
          <w:rFonts w:ascii="Century Gothic" w:hAnsi="Century Gothic"/>
          <w:lang w:val="lt-LT"/>
        </w:rPr>
        <w:t>nustat</w:t>
      </w:r>
      <w:r w:rsidR="00F9033E" w:rsidRPr="00447892">
        <w:rPr>
          <w:rFonts w:ascii="Century Gothic" w:hAnsi="Century Gothic"/>
          <w:lang w:val="lt-LT"/>
        </w:rPr>
        <w:t>om</w:t>
      </w:r>
      <w:r w:rsidRPr="00447892">
        <w:rPr>
          <w:rFonts w:ascii="Century Gothic" w:hAnsi="Century Gothic"/>
          <w:lang w:val="lt-LT"/>
        </w:rPr>
        <w:t>a</w:t>
      </w:r>
      <w:r w:rsidR="00F9033E" w:rsidRPr="00447892">
        <w:rPr>
          <w:rFonts w:ascii="Century Gothic" w:hAnsi="Century Gothic"/>
          <w:lang w:val="lt-LT"/>
        </w:rPr>
        <w:t>s</w:t>
      </w:r>
      <w:r w:rsidRPr="00447892">
        <w:rPr>
          <w:rFonts w:ascii="Century Gothic" w:hAnsi="Century Gothic"/>
          <w:lang w:val="lt-LT"/>
        </w:rPr>
        <w:t xml:space="preserve"> dujų perdavimo sistemų pajėgumų paskirstymo mechanizmų tinklo kodeks</w:t>
      </w:r>
      <w:r w:rsidR="00F9033E" w:rsidRPr="00447892">
        <w:rPr>
          <w:rFonts w:ascii="Century Gothic" w:hAnsi="Century Gothic"/>
          <w:lang w:val="lt-LT"/>
        </w:rPr>
        <w:t>as</w:t>
      </w:r>
      <w:r w:rsidRPr="00447892">
        <w:rPr>
          <w:rFonts w:ascii="Century Gothic" w:hAnsi="Century Gothic"/>
          <w:lang w:val="lt-LT"/>
        </w:rPr>
        <w:t xml:space="preserve"> ir panaikina</w:t>
      </w:r>
      <w:r w:rsidR="00F9033E" w:rsidRPr="00447892">
        <w:rPr>
          <w:rFonts w:ascii="Century Gothic" w:hAnsi="Century Gothic"/>
          <w:lang w:val="lt-LT"/>
        </w:rPr>
        <w:t>mas</w:t>
      </w:r>
      <w:r w:rsidRPr="00447892">
        <w:rPr>
          <w:rFonts w:ascii="Century Gothic" w:hAnsi="Century Gothic"/>
          <w:lang w:val="lt-LT"/>
        </w:rPr>
        <w:t xml:space="preserve"> Reglament</w:t>
      </w:r>
      <w:r w:rsidR="00F9033E" w:rsidRPr="00447892">
        <w:rPr>
          <w:rFonts w:ascii="Century Gothic" w:hAnsi="Century Gothic"/>
          <w:lang w:val="lt-LT"/>
        </w:rPr>
        <w:t>as</w:t>
      </w:r>
      <w:r w:rsidRPr="00447892">
        <w:rPr>
          <w:rFonts w:ascii="Century Gothic" w:hAnsi="Century Gothic"/>
          <w:lang w:val="lt-LT"/>
        </w:rPr>
        <w:t xml:space="preserve"> (ES) Nr. 984/2013 (toliau</w:t>
      </w:r>
      <w:r w:rsidR="003635FE" w:rsidRPr="00447892">
        <w:rPr>
          <w:rFonts w:ascii="Century Gothic" w:hAnsi="Century Gothic"/>
          <w:lang w:val="lt-LT"/>
        </w:rPr>
        <w:t xml:space="preserve"> vadinama</w:t>
      </w:r>
      <w:r w:rsidRPr="00447892">
        <w:rPr>
          <w:rFonts w:ascii="Century Gothic" w:hAnsi="Century Gothic"/>
          <w:lang w:val="lt-LT"/>
        </w:rPr>
        <w:t xml:space="preserve"> - CAM NC),</w:t>
      </w:r>
      <w:r w:rsidR="006C7FA6" w:rsidRPr="00447892">
        <w:rPr>
          <w:rFonts w:ascii="Century Gothic" w:hAnsi="Century Gothic"/>
          <w:lang w:val="lt-LT"/>
        </w:rPr>
        <w:t xml:space="preserve"> siūlant perdavimo paslaugas šiame sujungimo taške bus taikomos standartinės procedūros, </w:t>
      </w:r>
      <w:r w:rsidRPr="00447892">
        <w:rPr>
          <w:rFonts w:ascii="Century Gothic" w:hAnsi="Century Gothic"/>
          <w:lang w:val="lt-LT"/>
        </w:rPr>
        <w:t>pirmiausia pajėgum</w:t>
      </w:r>
      <w:r w:rsidR="00666712" w:rsidRPr="00447892">
        <w:rPr>
          <w:rFonts w:ascii="Century Gothic" w:hAnsi="Century Gothic"/>
          <w:lang w:val="lt-LT"/>
        </w:rPr>
        <w:t>ai</w:t>
      </w:r>
      <w:r w:rsidRPr="00447892">
        <w:rPr>
          <w:rFonts w:ascii="Century Gothic" w:hAnsi="Century Gothic"/>
          <w:lang w:val="lt-LT"/>
        </w:rPr>
        <w:t xml:space="preserve"> </w:t>
      </w:r>
      <w:r w:rsidR="00666712" w:rsidRPr="00447892">
        <w:rPr>
          <w:rFonts w:ascii="Century Gothic" w:hAnsi="Century Gothic"/>
          <w:lang w:val="lt-LT"/>
        </w:rPr>
        <w:t>bus pa</w:t>
      </w:r>
      <w:r w:rsidRPr="00447892">
        <w:rPr>
          <w:rFonts w:ascii="Century Gothic" w:hAnsi="Century Gothic"/>
          <w:lang w:val="lt-LT"/>
        </w:rPr>
        <w:t xml:space="preserve">siūlyti </w:t>
      </w:r>
      <w:r w:rsidR="00592DB1" w:rsidRPr="00447892">
        <w:rPr>
          <w:rFonts w:ascii="Century Gothic" w:hAnsi="Century Gothic"/>
          <w:lang w:val="lt-LT"/>
        </w:rPr>
        <w:t xml:space="preserve">aukciono metu </w:t>
      </w:r>
      <w:r w:rsidR="00F100C1" w:rsidRPr="00447892">
        <w:rPr>
          <w:rFonts w:ascii="Century Gothic" w:hAnsi="Century Gothic"/>
          <w:lang w:val="lt-LT"/>
        </w:rPr>
        <w:t xml:space="preserve">rezervuojant </w:t>
      </w:r>
      <w:r w:rsidRPr="00447892">
        <w:rPr>
          <w:rFonts w:ascii="Century Gothic" w:hAnsi="Century Gothic"/>
          <w:lang w:val="lt-LT"/>
        </w:rPr>
        <w:t>standartini</w:t>
      </w:r>
      <w:r w:rsidR="006C7FA6" w:rsidRPr="00447892">
        <w:rPr>
          <w:rFonts w:ascii="Century Gothic" w:hAnsi="Century Gothic"/>
          <w:lang w:val="lt-LT"/>
        </w:rPr>
        <w:t>us</w:t>
      </w:r>
      <w:r w:rsidRPr="00447892">
        <w:rPr>
          <w:rFonts w:ascii="Century Gothic" w:hAnsi="Century Gothic"/>
          <w:lang w:val="lt-LT"/>
        </w:rPr>
        <w:t xml:space="preserve"> pajėgumų produkt</w:t>
      </w:r>
      <w:r w:rsidR="003635FE" w:rsidRPr="00447892">
        <w:rPr>
          <w:rFonts w:ascii="Century Gothic" w:hAnsi="Century Gothic"/>
          <w:lang w:val="lt-LT"/>
        </w:rPr>
        <w:t>us</w:t>
      </w:r>
      <w:r w:rsidRPr="00447892">
        <w:rPr>
          <w:rFonts w:ascii="Century Gothic" w:hAnsi="Century Gothic"/>
          <w:lang w:val="lt-LT"/>
        </w:rPr>
        <w:t xml:space="preserve"> </w:t>
      </w:r>
      <w:r w:rsidR="006C7FA6" w:rsidRPr="00447892">
        <w:rPr>
          <w:rFonts w:ascii="Century Gothic" w:hAnsi="Century Gothic"/>
          <w:lang w:val="lt-LT"/>
        </w:rPr>
        <w:t xml:space="preserve">pajėgumų </w:t>
      </w:r>
      <w:r w:rsidR="003635FE" w:rsidRPr="00447892">
        <w:rPr>
          <w:rFonts w:ascii="Century Gothic" w:hAnsi="Century Gothic"/>
          <w:lang w:val="lt-LT"/>
        </w:rPr>
        <w:t xml:space="preserve">platformoje </w:t>
      </w:r>
      <w:r w:rsidR="00592DB1" w:rsidRPr="00447892">
        <w:rPr>
          <w:rFonts w:ascii="Century Gothic" w:hAnsi="Century Gothic"/>
          <w:lang w:val="lt-LT"/>
        </w:rPr>
        <w:t xml:space="preserve">ir </w:t>
      </w:r>
      <w:r w:rsidRPr="00447892">
        <w:rPr>
          <w:rFonts w:ascii="Century Gothic" w:hAnsi="Century Gothic"/>
          <w:lang w:val="lt-LT"/>
        </w:rPr>
        <w:t>laik</w:t>
      </w:r>
      <w:r w:rsidR="00666712" w:rsidRPr="00447892">
        <w:rPr>
          <w:rFonts w:ascii="Century Gothic" w:hAnsi="Century Gothic"/>
          <w:lang w:val="lt-LT"/>
        </w:rPr>
        <w:t>antis</w:t>
      </w:r>
      <w:r w:rsidRPr="00447892">
        <w:rPr>
          <w:rFonts w:ascii="Century Gothic" w:hAnsi="Century Gothic"/>
          <w:lang w:val="lt-LT"/>
        </w:rPr>
        <w:t xml:space="preserve"> ENTSOG aukciono kalendoriaus. GIPL jungties taške visi pajėgumų produktai bus siūlomi kaip susietieji pajėgumai, t. y. pajėgumų produktai, kuriuos sudaro atitinkam</w:t>
      </w:r>
      <w:r w:rsidR="00666712" w:rsidRPr="00447892">
        <w:rPr>
          <w:rFonts w:ascii="Century Gothic" w:hAnsi="Century Gothic"/>
          <w:lang w:val="lt-LT"/>
        </w:rPr>
        <w:t>a</w:t>
      </w:r>
      <w:r w:rsidRPr="00447892">
        <w:rPr>
          <w:rFonts w:ascii="Century Gothic" w:hAnsi="Century Gothic"/>
          <w:lang w:val="lt-LT"/>
        </w:rPr>
        <w:t xml:space="preserve">i </w:t>
      </w:r>
      <w:r w:rsidR="00C77C71" w:rsidRPr="00447892">
        <w:rPr>
          <w:rFonts w:ascii="Century Gothic" w:hAnsi="Century Gothic"/>
          <w:lang w:val="lt-LT"/>
        </w:rPr>
        <w:t>įleidimo</w:t>
      </w:r>
      <w:r w:rsidRPr="00447892">
        <w:rPr>
          <w:rFonts w:ascii="Century Gothic" w:hAnsi="Century Gothic"/>
          <w:lang w:val="lt-LT"/>
        </w:rPr>
        <w:t xml:space="preserve"> ir </w:t>
      </w:r>
      <w:r w:rsidR="00C77C71" w:rsidRPr="00447892">
        <w:rPr>
          <w:rFonts w:ascii="Century Gothic" w:hAnsi="Century Gothic"/>
          <w:lang w:val="lt-LT"/>
        </w:rPr>
        <w:t xml:space="preserve">išleidimo </w:t>
      </w:r>
      <w:r w:rsidRPr="00447892">
        <w:rPr>
          <w:rFonts w:ascii="Century Gothic" w:hAnsi="Century Gothic"/>
          <w:lang w:val="lt-LT"/>
        </w:rPr>
        <w:t>pajėgumai abiejose GIPL jung</w:t>
      </w:r>
      <w:r w:rsidR="00666712" w:rsidRPr="00447892">
        <w:rPr>
          <w:rFonts w:ascii="Century Gothic" w:hAnsi="Century Gothic"/>
          <w:lang w:val="lt-LT"/>
        </w:rPr>
        <w:t>t</w:t>
      </w:r>
      <w:r w:rsidRPr="00447892">
        <w:rPr>
          <w:rFonts w:ascii="Century Gothic" w:hAnsi="Century Gothic"/>
          <w:lang w:val="lt-LT"/>
        </w:rPr>
        <w:t>i</w:t>
      </w:r>
      <w:r w:rsidR="00666712" w:rsidRPr="00447892">
        <w:rPr>
          <w:rFonts w:ascii="Century Gothic" w:hAnsi="Century Gothic"/>
          <w:lang w:val="lt-LT"/>
        </w:rPr>
        <w:t>es</w:t>
      </w:r>
      <w:r w:rsidRPr="00447892">
        <w:rPr>
          <w:rFonts w:ascii="Century Gothic" w:hAnsi="Century Gothic"/>
          <w:lang w:val="lt-LT"/>
        </w:rPr>
        <w:t xml:space="preserve"> taško pusėse. Tačiau CAM NC suteikia galimybę nukrypti nuo standartinių taisyklių taikant </w:t>
      </w:r>
      <w:r w:rsidR="00666712" w:rsidRPr="00447892">
        <w:rPr>
          <w:rFonts w:ascii="Century Gothic" w:hAnsi="Century Gothic"/>
          <w:lang w:val="lt-LT"/>
        </w:rPr>
        <w:t>susietojo</w:t>
      </w:r>
      <w:r w:rsidRPr="00447892">
        <w:rPr>
          <w:rFonts w:ascii="Century Gothic" w:hAnsi="Century Gothic"/>
          <w:lang w:val="lt-LT"/>
        </w:rPr>
        <w:t xml:space="preserve"> pajėgumų paskirstymo m</w:t>
      </w:r>
      <w:r w:rsidR="00DD22AC" w:rsidRPr="00447892">
        <w:rPr>
          <w:rFonts w:ascii="Century Gothic" w:hAnsi="Century Gothic"/>
          <w:lang w:val="lt-LT"/>
        </w:rPr>
        <w:t>odelį</w:t>
      </w:r>
      <w:r w:rsidRPr="00447892">
        <w:rPr>
          <w:rFonts w:ascii="Century Gothic" w:hAnsi="Century Gothic"/>
          <w:lang w:val="lt-LT"/>
        </w:rPr>
        <w:t>. Taikant šį m</w:t>
      </w:r>
      <w:r w:rsidR="00DD22AC" w:rsidRPr="00447892">
        <w:rPr>
          <w:rFonts w:ascii="Century Gothic" w:hAnsi="Century Gothic"/>
          <w:lang w:val="lt-LT"/>
        </w:rPr>
        <w:t>odelį</w:t>
      </w:r>
      <w:r w:rsidRPr="00447892">
        <w:rPr>
          <w:rFonts w:ascii="Century Gothic" w:hAnsi="Century Gothic"/>
          <w:lang w:val="lt-LT"/>
        </w:rPr>
        <w:t xml:space="preserve">, įvairūs pajėgumų produktai siūlomi kartu su </w:t>
      </w:r>
      <w:r w:rsidR="006C7FA6" w:rsidRPr="00447892">
        <w:rPr>
          <w:rFonts w:ascii="Century Gothic" w:hAnsi="Century Gothic"/>
          <w:lang w:val="lt-LT"/>
        </w:rPr>
        <w:t xml:space="preserve">dujų </w:t>
      </w:r>
      <w:r w:rsidRPr="00447892">
        <w:rPr>
          <w:rFonts w:ascii="Century Gothic" w:hAnsi="Century Gothic"/>
          <w:lang w:val="lt-LT"/>
        </w:rPr>
        <w:t>pr</w:t>
      </w:r>
      <w:r w:rsidR="00DD22AC" w:rsidRPr="00447892">
        <w:rPr>
          <w:rFonts w:ascii="Century Gothic" w:hAnsi="Century Gothic"/>
          <w:lang w:val="lt-LT"/>
        </w:rPr>
        <w:t>oduktais</w:t>
      </w:r>
      <w:r w:rsidRPr="00447892">
        <w:rPr>
          <w:rFonts w:ascii="Century Gothic" w:hAnsi="Century Gothic"/>
          <w:lang w:val="lt-LT"/>
        </w:rPr>
        <w:t xml:space="preserve"> biržose arba per </w:t>
      </w:r>
      <w:r w:rsidR="00DC5249" w:rsidRPr="00447892">
        <w:rPr>
          <w:rFonts w:ascii="Century Gothic" w:hAnsi="Century Gothic"/>
          <w:lang w:val="lt-LT"/>
        </w:rPr>
        <w:t>brokerius</w:t>
      </w:r>
      <w:r w:rsidR="00DD22AC" w:rsidRPr="00447892">
        <w:rPr>
          <w:rFonts w:ascii="Century Gothic" w:hAnsi="Century Gothic"/>
          <w:lang w:val="lt-LT"/>
        </w:rPr>
        <w:t>,</w:t>
      </w:r>
      <w:r w:rsidRPr="00447892">
        <w:rPr>
          <w:rFonts w:ascii="Century Gothic" w:hAnsi="Century Gothic"/>
          <w:lang w:val="lt-LT"/>
        </w:rPr>
        <w:t xml:space="preserve"> </w:t>
      </w:r>
      <w:r w:rsidR="00BE728B" w:rsidRPr="00447892">
        <w:rPr>
          <w:rFonts w:ascii="Century Gothic" w:hAnsi="Century Gothic"/>
          <w:lang w:val="lt-LT"/>
        </w:rPr>
        <w:t xml:space="preserve">tuo metu kai nevyksta </w:t>
      </w:r>
      <w:r w:rsidR="00BE728B" w:rsidRPr="00447892">
        <w:rPr>
          <w:rFonts w:ascii="Century Gothic" w:hAnsi="Century Gothic"/>
          <w:lang w:val="lt-LT"/>
        </w:rPr>
        <w:lastRenderedPageBreak/>
        <w:t>pajėgumų aukcionai</w:t>
      </w:r>
      <w:r w:rsidRPr="00447892">
        <w:rPr>
          <w:rFonts w:ascii="Century Gothic" w:hAnsi="Century Gothic"/>
          <w:lang w:val="lt-LT"/>
        </w:rPr>
        <w:t xml:space="preserve">. PSO norėtų, kad rinkos dalyviai apsvarstytų, ar </w:t>
      </w:r>
      <w:r w:rsidR="00BE728B" w:rsidRPr="00447892">
        <w:rPr>
          <w:rFonts w:ascii="Century Gothic" w:hAnsi="Century Gothic"/>
          <w:lang w:val="lt-LT"/>
        </w:rPr>
        <w:t>būtų naudinga</w:t>
      </w:r>
      <w:r w:rsidRPr="00447892">
        <w:rPr>
          <w:rFonts w:ascii="Century Gothic" w:hAnsi="Century Gothic"/>
          <w:lang w:val="lt-LT"/>
        </w:rPr>
        <w:t xml:space="preserve"> taikyti </w:t>
      </w:r>
      <w:r w:rsidR="00DC5249" w:rsidRPr="00447892">
        <w:rPr>
          <w:rFonts w:ascii="Century Gothic" w:hAnsi="Century Gothic"/>
          <w:lang w:val="lt-LT"/>
        </w:rPr>
        <w:t xml:space="preserve">susietojo pajėgumo paskirstymo </w:t>
      </w:r>
      <w:r w:rsidRPr="00447892">
        <w:rPr>
          <w:rFonts w:ascii="Century Gothic" w:hAnsi="Century Gothic"/>
          <w:lang w:val="lt-LT"/>
        </w:rPr>
        <w:t>(</w:t>
      </w:r>
      <w:r w:rsidR="003635FE" w:rsidRPr="00447892">
        <w:rPr>
          <w:rFonts w:ascii="Century Gothic" w:hAnsi="Century Gothic"/>
          <w:lang w:val="lt-LT"/>
        </w:rPr>
        <w:t>toliau vadinama – ICA</w:t>
      </w:r>
      <w:r w:rsidRPr="00447892">
        <w:rPr>
          <w:rFonts w:ascii="Century Gothic" w:hAnsi="Century Gothic"/>
          <w:lang w:val="lt-LT"/>
        </w:rPr>
        <w:t>) modelį GIPL jung</w:t>
      </w:r>
      <w:r w:rsidR="00DC5249" w:rsidRPr="00447892">
        <w:rPr>
          <w:rFonts w:ascii="Century Gothic" w:hAnsi="Century Gothic"/>
          <w:lang w:val="lt-LT"/>
        </w:rPr>
        <w:t>ties</w:t>
      </w:r>
      <w:r w:rsidRPr="00447892">
        <w:rPr>
          <w:rFonts w:ascii="Century Gothic" w:hAnsi="Century Gothic"/>
          <w:lang w:val="lt-LT"/>
        </w:rPr>
        <w:t xml:space="preserve"> taške.</w:t>
      </w:r>
    </w:p>
    <w:p w14:paraId="7727FA25" w14:textId="10D55433" w:rsidR="00DC5249" w:rsidRPr="00447892" w:rsidRDefault="00DC5249" w:rsidP="5C37260E">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Be to, PSO taip pat nor</w:t>
      </w:r>
      <w:r w:rsidR="00DD22AC" w:rsidRPr="00447892">
        <w:rPr>
          <w:rFonts w:ascii="Century Gothic" w:hAnsi="Century Gothic"/>
          <w:lang w:val="lt-LT"/>
        </w:rPr>
        <w:t>ėtų</w:t>
      </w:r>
      <w:r w:rsidRPr="00447892">
        <w:rPr>
          <w:rFonts w:ascii="Century Gothic" w:hAnsi="Century Gothic"/>
          <w:lang w:val="lt-LT"/>
        </w:rPr>
        <w:t xml:space="preserve"> sužinoti rinkos nuomonę, idėjas ir </w:t>
      </w:r>
      <w:r w:rsidR="00DD22AC" w:rsidRPr="00447892">
        <w:rPr>
          <w:rFonts w:ascii="Century Gothic" w:hAnsi="Century Gothic"/>
          <w:lang w:val="lt-LT"/>
        </w:rPr>
        <w:t>pasiūlymus</w:t>
      </w:r>
      <w:r w:rsidRPr="00447892">
        <w:rPr>
          <w:rFonts w:ascii="Century Gothic" w:hAnsi="Century Gothic"/>
          <w:lang w:val="lt-LT"/>
        </w:rPr>
        <w:t xml:space="preserve"> dėl prieigos prie perdavimo paslaugų</w:t>
      </w:r>
      <w:r w:rsidR="00755DDC" w:rsidRPr="00447892">
        <w:rPr>
          <w:rFonts w:ascii="Century Gothic" w:hAnsi="Century Gothic"/>
          <w:lang w:val="lt-LT"/>
        </w:rPr>
        <w:t xml:space="preserve"> sąlygų,</w:t>
      </w:r>
      <w:r w:rsidRPr="00447892">
        <w:rPr>
          <w:rFonts w:ascii="Century Gothic" w:hAnsi="Century Gothic"/>
          <w:lang w:val="lt-LT"/>
        </w:rPr>
        <w:t xml:space="preserve"> susijusių su GIPL</w:t>
      </w:r>
      <w:r w:rsidR="00755DDC" w:rsidRPr="00447892">
        <w:rPr>
          <w:rFonts w:ascii="Century Gothic" w:hAnsi="Century Gothic"/>
          <w:lang w:val="lt-LT"/>
        </w:rPr>
        <w:t>,</w:t>
      </w:r>
      <w:r w:rsidRPr="00447892">
        <w:rPr>
          <w:rFonts w:ascii="Century Gothic" w:hAnsi="Century Gothic"/>
          <w:lang w:val="lt-LT"/>
        </w:rPr>
        <w:t xml:space="preserve"> apskritai.</w:t>
      </w:r>
    </w:p>
    <w:p w14:paraId="20374F6A" w14:textId="3D123592" w:rsidR="005F7B92" w:rsidRPr="00447892" w:rsidRDefault="005F7B92"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 xml:space="preserve">PSO </w:t>
      </w:r>
      <w:r w:rsidR="00FC2C0F" w:rsidRPr="00447892">
        <w:rPr>
          <w:rFonts w:ascii="Century Gothic" w:hAnsi="Century Gothic"/>
          <w:lang w:val="lt-LT"/>
        </w:rPr>
        <w:t xml:space="preserve">ketina įvertinti </w:t>
      </w:r>
      <w:r w:rsidR="00BE728B" w:rsidRPr="00447892">
        <w:rPr>
          <w:rFonts w:ascii="Century Gothic" w:hAnsi="Century Gothic"/>
          <w:lang w:val="lt-LT"/>
        </w:rPr>
        <w:t xml:space="preserve">rinkos poreikį </w:t>
      </w:r>
      <w:r w:rsidR="00FC2C0F" w:rsidRPr="00447892">
        <w:rPr>
          <w:rFonts w:ascii="Century Gothic" w:hAnsi="Century Gothic"/>
          <w:lang w:val="lt-LT"/>
        </w:rPr>
        <w:t xml:space="preserve">GIPL </w:t>
      </w:r>
      <w:r w:rsidR="00DD22AC" w:rsidRPr="00447892">
        <w:rPr>
          <w:rFonts w:ascii="Century Gothic" w:hAnsi="Century Gothic"/>
          <w:lang w:val="lt-LT"/>
        </w:rPr>
        <w:t>jungties</w:t>
      </w:r>
      <w:r w:rsidR="00FC2C0F" w:rsidRPr="00447892">
        <w:rPr>
          <w:rFonts w:ascii="Century Gothic" w:hAnsi="Century Gothic"/>
          <w:lang w:val="lt-LT"/>
        </w:rPr>
        <w:t xml:space="preserve"> taško pajėgum</w:t>
      </w:r>
      <w:r w:rsidR="00BE728B" w:rsidRPr="00447892">
        <w:rPr>
          <w:rFonts w:ascii="Century Gothic" w:hAnsi="Century Gothic"/>
          <w:lang w:val="lt-LT"/>
        </w:rPr>
        <w:t>ams</w:t>
      </w:r>
      <w:r w:rsidR="00107DB2" w:rsidRPr="00447892">
        <w:rPr>
          <w:rFonts w:ascii="Century Gothic" w:hAnsi="Century Gothic"/>
          <w:lang w:val="lt-LT"/>
        </w:rPr>
        <w:t>,</w:t>
      </w:r>
      <w:r w:rsidR="00FC2C0F" w:rsidRPr="00447892">
        <w:rPr>
          <w:rFonts w:ascii="Century Gothic" w:hAnsi="Century Gothic"/>
          <w:lang w:val="lt-LT"/>
        </w:rPr>
        <w:t xml:space="preserve"> atsižvelgiant į GIPL </w:t>
      </w:r>
      <w:r w:rsidR="00DD22AC" w:rsidRPr="00447892">
        <w:rPr>
          <w:rFonts w:ascii="Century Gothic" w:hAnsi="Century Gothic"/>
          <w:lang w:val="lt-LT"/>
        </w:rPr>
        <w:t>jungties</w:t>
      </w:r>
      <w:r w:rsidR="00FC2C0F" w:rsidRPr="00447892">
        <w:rPr>
          <w:rFonts w:ascii="Century Gothic" w:hAnsi="Century Gothic"/>
          <w:lang w:val="lt-LT"/>
        </w:rPr>
        <w:t xml:space="preserve"> taškui taikom</w:t>
      </w:r>
      <w:r w:rsidR="00107DB2" w:rsidRPr="00447892">
        <w:rPr>
          <w:rFonts w:ascii="Century Gothic" w:hAnsi="Century Gothic"/>
          <w:lang w:val="lt-LT"/>
        </w:rPr>
        <w:t>a</w:t>
      </w:r>
      <w:r w:rsidR="00FC2C0F" w:rsidRPr="00447892">
        <w:rPr>
          <w:rFonts w:ascii="Century Gothic" w:hAnsi="Century Gothic"/>
          <w:lang w:val="lt-LT"/>
        </w:rPr>
        <w:t xml:space="preserve">s </w:t>
      </w:r>
      <w:r w:rsidR="00107DB2" w:rsidRPr="00447892">
        <w:rPr>
          <w:rFonts w:ascii="Century Gothic" w:hAnsi="Century Gothic"/>
          <w:lang w:val="lt-LT"/>
        </w:rPr>
        <w:t>tarif</w:t>
      </w:r>
      <w:r w:rsidR="00E76FD8" w:rsidRPr="00447892">
        <w:rPr>
          <w:rFonts w:ascii="Century Gothic" w:hAnsi="Century Gothic"/>
          <w:lang w:val="lt-LT"/>
        </w:rPr>
        <w:t>ų nuolaidas</w:t>
      </w:r>
      <w:r w:rsidRPr="00447892">
        <w:rPr>
          <w:rFonts w:ascii="Century Gothic" w:hAnsi="Century Gothic"/>
          <w:lang w:val="lt-LT"/>
        </w:rPr>
        <w:t xml:space="preserve">, siūlomas standartinių pajėgumų produktų rūšis, </w:t>
      </w:r>
      <w:r w:rsidR="00BE728B" w:rsidRPr="00447892">
        <w:rPr>
          <w:rFonts w:ascii="Century Gothic" w:hAnsi="Century Gothic"/>
          <w:lang w:val="lt-LT"/>
        </w:rPr>
        <w:t xml:space="preserve">taip pat </w:t>
      </w:r>
      <w:r w:rsidRPr="00447892">
        <w:rPr>
          <w:rFonts w:ascii="Century Gothic" w:hAnsi="Century Gothic"/>
          <w:lang w:val="lt-LT"/>
        </w:rPr>
        <w:t>priklausomai nuo vasaros</w:t>
      </w:r>
      <w:r w:rsidR="00E76FD8" w:rsidRPr="00447892">
        <w:rPr>
          <w:rFonts w:ascii="Century Gothic" w:hAnsi="Century Gothic"/>
          <w:lang w:val="lt-LT"/>
        </w:rPr>
        <w:t> </w:t>
      </w:r>
      <w:r w:rsidRPr="00447892">
        <w:rPr>
          <w:rFonts w:ascii="Century Gothic" w:hAnsi="Century Gothic"/>
          <w:lang w:val="lt-LT"/>
        </w:rPr>
        <w:t>/</w:t>
      </w:r>
      <w:r w:rsidR="00E76FD8" w:rsidRPr="00447892">
        <w:rPr>
          <w:rFonts w:ascii="Century Gothic" w:hAnsi="Century Gothic"/>
          <w:lang w:val="lt-LT"/>
        </w:rPr>
        <w:t> </w:t>
      </w:r>
      <w:r w:rsidRPr="00447892">
        <w:rPr>
          <w:rFonts w:ascii="Century Gothic" w:hAnsi="Century Gothic"/>
          <w:lang w:val="lt-LT"/>
        </w:rPr>
        <w:t xml:space="preserve">žiemos sezonų. Be to, PSO tikisi, </w:t>
      </w:r>
      <w:r w:rsidR="00DD22AC" w:rsidRPr="00447892">
        <w:rPr>
          <w:rFonts w:ascii="Century Gothic" w:hAnsi="Century Gothic"/>
          <w:lang w:val="lt-LT"/>
        </w:rPr>
        <w:t>gauti</w:t>
      </w:r>
      <w:r w:rsidRPr="00447892">
        <w:rPr>
          <w:rFonts w:ascii="Century Gothic" w:hAnsi="Century Gothic"/>
          <w:lang w:val="lt-LT"/>
        </w:rPr>
        <w:t xml:space="preserve"> rinkos</w:t>
      </w:r>
      <w:r w:rsidR="00FC2C0F" w:rsidRPr="00447892">
        <w:rPr>
          <w:rFonts w:ascii="Century Gothic" w:hAnsi="Century Gothic"/>
          <w:lang w:val="lt-LT"/>
        </w:rPr>
        <w:t xml:space="preserve"> dalyvių nuomonę</w:t>
      </w:r>
      <w:r w:rsidRPr="00447892">
        <w:rPr>
          <w:rFonts w:ascii="Century Gothic" w:hAnsi="Century Gothic"/>
          <w:lang w:val="lt-LT"/>
        </w:rPr>
        <w:t xml:space="preserve"> </w:t>
      </w:r>
      <w:r w:rsidR="009251EB" w:rsidRPr="00447892">
        <w:rPr>
          <w:rFonts w:ascii="Century Gothic" w:hAnsi="Century Gothic"/>
          <w:lang w:val="lt-LT"/>
        </w:rPr>
        <w:t xml:space="preserve">apie </w:t>
      </w:r>
      <w:r w:rsidR="003635FE" w:rsidRPr="00447892">
        <w:rPr>
          <w:rFonts w:ascii="Century Gothic" w:hAnsi="Century Gothic"/>
          <w:lang w:val="lt-LT"/>
        </w:rPr>
        <w:t>ICA</w:t>
      </w:r>
      <w:r w:rsidRPr="00447892">
        <w:rPr>
          <w:rFonts w:ascii="Century Gothic" w:hAnsi="Century Gothic"/>
          <w:lang w:val="lt-LT"/>
        </w:rPr>
        <w:t xml:space="preserve"> modelio taikym</w:t>
      </w:r>
      <w:r w:rsidR="009251EB" w:rsidRPr="00447892">
        <w:rPr>
          <w:rFonts w:ascii="Century Gothic" w:hAnsi="Century Gothic"/>
          <w:lang w:val="lt-LT"/>
        </w:rPr>
        <w:t>o</w:t>
      </w:r>
      <w:r w:rsidRPr="00447892">
        <w:rPr>
          <w:rFonts w:ascii="Century Gothic" w:hAnsi="Century Gothic"/>
          <w:lang w:val="lt-LT"/>
        </w:rPr>
        <w:t xml:space="preserve"> </w:t>
      </w:r>
      <w:r w:rsidR="009251EB" w:rsidRPr="00447892">
        <w:rPr>
          <w:rFonts w:ascii="Century Gothic" w:hAnsi="Century Gothic"/>
          <w:lang w:val="lt-LT"/>
        </w:rPr>
        <w:t>galimybes</w:t>
      </w:r>
      <w:r w:rsidRPr="00447892">
        <w:rPr>
          <w:rFonts w:ascii="Century Gothic" w:hAnsi="Century Gothic"/>
          <w:lang w:val="lt-LT"/>
        </w:rPr>
        <w:t>.</w:t>
      </w:r>
      <w:r w:rsidR="00FC2C0F" w:rsidRPr="00447892">
        <w:t xml:space="preserve"> </w:t>
      </w:r>
    </w:p>
    <w:p w14:paraId="46FC5FFE" w14:textId="6F29DFA1" w:rsidR="005F7B92" w:rsidRPr="00447892" w:rsidRDefault="005F7B92"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r w:rsidRPr="00447892">
        <w:rPr>
          <w:rFonts w:ascii="Century Gothic" w:hAnsi="Century Gothic"/>
          <w:lang w:val="lt-LT"/>
        </w:rPr>
        <w:t xml:space="preserve">Šios viešosios </w:t>
      </w:r>
      <w:r w:rsidR="003635FE" w:rsidRPr="00447892">
        <w:rPr>
          <w:rFonts w:ascii="Century Gothic" w:hAnsi="Century Gothic"/>
          <w:lang w:val="lt-LT"/>
        </w:rPr>
        <w:t>apklausos</w:t>
      </w:r>
      <w:r w:rsidRPr="00447892">
        <w:rPr>
          <w:rFonts w:ascii="Century Gothic" w:hAnsi="Century Gothic"/>
          <w:lang w:val="lt-LT"/>
        </w:rPr>
        <w:t xml:space="preserve"> rezultatai bus </w:t>
      </w:r>
      <w:r w:rsidR="00CD28B2" w:rsidRPr="00447892">
        <w:rPr>
          <w:rFonts w:ascii="Century Gothic" w:hAnsi="Century Gothic"/>
          <w:lang w:val="lt-LT"/>
        </w:rPr>
        <w:t xml:space="preserve">naudojami </w:t>
      </w:r>
      <w:r w:rsidRPr="00447892">
        <w:rPr>
          <w:rFonts w:ascii="Century Gothic" w:hAnsi="Century Gothic"/>
          <w:lang w:val="lt-LT"/>
        </w:rPr>
        <w:t xml:space="preserve">priimant sprendimus dėl GIPL perdavimo paslaugų tarifų nustatymo, pajėgumų produktų apibrėžimo ir kitų tinklo taisyklių nuostatų rengimo Lenkijoje ir Lietuvoje. Tačiau PSO nori pabrėžti, kad </w:t>
      </w:r>
      <w:r w:rsidR="003635FE" w:rsidRPr="00447892">
        <w:rPr>
          <w:rFonts w:ascii="Century Gothic" w:hAnsi="Century Gothic"/>
          <w:lang w:val="lt-LT"/>
        </w:rPr>
        <w:t>apklausos</w:t>
      </w:r>
      <w:r w:rsidR="009251EB" w:rsidRPr="00447892">
        <w:rPr>
          <w:rFonts w:ascii="Century Gothic" w:hAnsi="Century Gothic"/>
          <w:lang w:val="lt-LT"/>
        </w:rPr>
        <w:t xml:space="preserve"> </w:t>
      </w:r>
      <w:r w:rsidR="00CD28B2" w:rsidRPr="00447892">
        <w:rPr>
          <w:rFonts w:ascii="Century Gothic" w:hAnsi="Century Gothic"/>
          <w:lang w:val="lt-LT"/>
        </w:rPr>
        <w:t xml:space="preserve">rezultatai </w:t>
      </w:r>
      <w:r w:rsidRPr="00447892">
        <w:rPr>
          <w:rFonts w:ascii="Century Gothic" w:hAnsi="Century Gothic"/>
          <w:lang w:val="lt-LT"/>
        </w:rPr>
        <w:t xml:space="preserve">bus </w:t>
      </w:r>
      <w:r w:rsidR="009251EB" w:rsidRPr="00447892">
        <w:rPr>
          <w:rFonts w:ascii="Century Gothic" w:hAnsi="Century Gothic"/>
          <w:lang w:val="lt-LT"/>
        </w:rPr>
        <w:t xml:space="preserve">traktuojami </w:t>
      </w:r>
      <w:r w:rsidRPr="00447892">
        <w:rPr>
          <w:rFonts w:ascii="Century Gothic" w:hAnsi="Century Gothic"/>
          <w:lang w:val="lt-LT"/>
        </w:rPr>
        <w:t xml:space="preserve">tik kaip </w:t>
      </w:r>
      <w:r w:rsidR="009251EB" w:rsidRPr="00447892">
        <w:rPr>
          <w:rFonts w:ascii="Century Gothic" w:hAnsi="Century Gothic"/>
          <w:lang w:val="lt-LT"/>
        </w:rPr>
        <w:t xml:space="preserve">konsultaciniai ir </w:t>
      </w:r>
      <w:r w:rsidRPr="00447892">
        <w:rPr>
          <w:rFonts w:ascii="Century Gothic" w:hAnsi="Century Gothic"/>
          <w:lang w:val="lt-LT"/>
        </w:rPr>
        <w:t>neįpareigojant</w:t>
      </w:r>
      <w:r w:rsidR="009251EB" w:rsidRPr="00447892">
        <w:rPr>
          <w:rFonts w:ascii="Century Gothic" w:hAnsi="Century Gothic"/>
          <w:lang w:val="lt-LT"/>
        </w:rPr>
        <w:t>y</w:t>
      </w:r>
      <w:r w:rsidRPr="00447892">
        <w:rPr>
          <w:rFonts w:ascii="Century Gothic" w:hAnsi="Century Gothic"/>
          <w:lang w:val="lt-LT"/>
        </w:rPr>
        <w:t>s</w:t>
      </w:r>
      <w:r w:rsidR="009251EB" w:rsidRPr="00447892">
        <w:rPr>
          <w:rFonts w:ascii="Century Gothic" w:hAnsi="Century Gothic"/>
          <w:lang w:val="lt-LT"/>
        </w:rPr>
        <w:t xml:space="preserve"> bei nesukurs</w:t>
      </w:r>
      <w:r w:rsidRPr="00447892">
        <w:rPr>
          <w:rFonts w:ascii="Century Gothic" w:hAnsi="Century Gothic"/>
          <w:lang w:val="lt-LT"/>
        </w:rPr>
        <w:t xml:space="preserve"> GAZ-SYSTEM ar AMBER GRID </w:t>
      </w:r>
      <w:r w:rsidR="009251EB" w:rsidRPr="00447892">
        <w:rPr>
          <w:rFonts w:ascii="Century Gothic" w:hAnsi="Century Gothic"/>
          <w:lang w:val="lt-LT"/>
        </w:rPr>
        <w:t>p</w:t>
      </w:r>
      <w:r w:rsidR="00CD28B2" w:rsidRPr="00447892">
        <w:rPr>
          <w:rFonts w:ascii="Century Gothic" w:hAnsi="Century Gothic"/>
          <w:lang w:val="lt-LT"/>
        </w:rPr>
        <w:t>rievolės</w:t>
      </w:r>
      <w:r w:rsidR="009251EB" w:rsidRPr="00447892">
        <w:rPr>
          <w:rFonts w:ascii="Century Gothic" w:hAnsi="Century Gothic"/>
          <w:lang w:val="lt-LT"/>
        </w:rPr>
        <w:t xml:space="preserve"> </w:t>
      </w:r>
      <w:r w:rsidRPr="00447892">
        <w:rPr>
          <w:rFonts w:ascii="Century Gothic" w:hAnsi="Century Gothic"/>
          <w:lang w:val="lt-LT"/>
        </w:rPr>
        <w:t xml:space="preserve">priimti </w:t>
      </w:r>
      <w:r w:rsidR="009251EB" w:rsidRPr="00447892">
        <w:rPr>
          <w:rFonts w:ascii="Century Gothic" w:hAnsi="Century Gothic"/>
          <w:lang w:val="lt-LT"/>
        </w:rPr>
        <w:t xml:space="preserve">konkrečius </w:t>
      </w:r>
      <w:r w:rsidRPr="00447892">
        <w:rPr>
          <w:rFonts w:ascii="Century Gothic" w:hAnsi="Century Gothic"/>
          <w:lang w:val="lt-LT"/>
        </w:rPr>
        <w:t>sprendimus.</w:t>
      </w:r>
    </w:p>
    <w:p w14:paraId="6379C195" w14:textId="77777777" w:rsidR="00E76FD8" w:rsidRPr="00447892" w:rsidRDefault="00E76FD8"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lang w:val="lt-LT"/>
        </w:rPr>
      </w:pPr>
    </w:p>
    <w:p w14:paraId="347EA3C0" w14:textId="0242DCAC" w:rsidR="00CA780A" w:rsidRPr="00447892" w:rsidRDefault="00761368" w:rsidP="00A513DE">
      <w:pPr>
        <w:pStyle w:val="NGLHeading1"/>
        <w:spacing w:after="0" w:line="312" w:lineRule="auto"/>
        <w:rPr>
          <w:rFonts w:eastAsia="Times New Roman"/>
          <w:sz w:val="22"/>
          <w:szCs w:val="22"/>
        </w:rPr>
      </w:pPr>
      <w:r w:rsidRPr="00447892">
        <w:rPr>
          <w:sz w:val="22"/>
        </w:rPr>
        <w:t xml:space="preserve">Teisinis </w:t>
      </w:r>
      <w:r w:rsidR="00E76FD8" w:rsidRPr="00447892">
        <w:rPr>
          <w:sz w:val="22"/>
        </w:rPr>
        <w:t>APKLAUSO</w:t>
      </w:r>
      <w:r w:rsidR="00EB6F85">
        <w:rPr>
          <w:sz w:val="22"/>
        </w:rPr>
        <w:t>s</w:t>
      </w:r>
      <w:r w:rsidR="009F0716" w:rsidRPr="00447892">
        <w:rPr>
          <w:sz w:val="22"/>
        </w:rPr>
        <w:t xml:space="preserve"> </w:t>
      </w:r>
      <w:r w:rsidRPr="00447892">
        <w:rPr>
          <w:sz w:val="22"/>
        </w:rPr>
        <w:t>pagrindas</w:t>
      </w:r>
    </w:p>
    <w:p w14:paraId="6823B61F" w14:textId="77777777" w:rsidR="00A513DE" w:rsidRPr="00447892" w:rsidRDefault="00A513DE" w:rsidP="00A513DE">
      <w:pPr>
        <w:pStyle w:val="NGLHeading1"/>
        <w:numPr>
          <w:ilvl w:val="0"/>
          <w:numId w:val="0"/>
        </w:numPr>
        <w:spacing w:after="0" w:line="312" w:lineRule="auto"/>
        <w:ind w:left="709"/>
        <w:rPr>
          <w:rFonts w:eastAsia="Times New Roman"/>
          <w:sz w:val="22"/>
          <w:szCs w:val="22"/>
        </w:rPr>
      </w:pPr>
    </w:p>
    <w:p w14:paraId="2077E2AD" w14:textId="45A00A76" w:rsidR="00323DD6" w:rsidRPr="00447892" w:rsidRDefault="00761368" w:rsidP="003635FE">
      <w:pPr>
        <w:pStyle w:val="NGLHeading2"/>
      </w:pPr>
      <w:r w:rsidRPr="00447892">
        <w:t xml:space="preserve">PSO </w:t>
      </w:r>
      <w:r w:rsidR="00E76FD8" w:rsidRPr="00447892">
        <w:t>šią apklausą</w:t>
      </w:r>
      <w:r w:rsidR="009F0716" w:rsidRPr="00447892">
        <w:t xml:space="preserve"> atlieka </w:t>
      </w:r>
      <w:r w:rsidRPr="00447892">
        <w:t>remdam</w:t>
      </w:r>
      <w:r w:rsidR="00DD22AC" w:rsidRPr="00447892">
        <w:t>ie</w:t>
      </w:r>
      <w:r w:rsidRPr="00447892">
        <w:t xml:space="preserve">si 2009 m. </w:t>
      </w:r>
      <w:r w:rsidR="00DD22AC" w:rsidRPr="00447892">
        <w:t>l</w:t>
      </w:r>
      <w:r w:rsidRPr="00447892">
        <w:t>iepos 13 d. Europos Parlamento ir Tarybos reglamento (EB) Nr.</w:t>
      </w:r>
      <w:r w:rsidR="00E76FD8" w:rsidRPr="00447892">
        <w:t> </w:t>
      </w:r>
      <w:r w:rsidRPr="00447892">
        <w:t>715/2009</w:t>
      </w:r>
      <w:r w:rsidR="00E76FD8" w:rsidRPr="00447892">
        <w:t>,</w:t>
      </w:r>
      <w:r w:rsidRPr="00447892">
        <w:t xml:space="preserve"> dėl </w:t>
      </w:r>
      <w:r w:rsidR="00DD22AC" w:rsidRPr="00447892">
        <w:t xml:space="preserve">teisės naudotis </w:t>
      </w:r>
      <w:r w:rsidRPr="00447892">
        <w:t>gamtinių dujų perdavimo tinkl</w:t>
      </w:r>
      <w:r w:rsidR="00DD22AC" w:rsidRPr="00447892">
        <w:t>ais</w:t>
      </w:r>
      <w:r w:rsidRPr="00447892">
        <w:t xml:space="preserve"> sąlyg</w:t>
      </w:r>
      <w:r w:rsidR="00E76FD8" w:rsidRPr="00447892">
        <w:t>ų</w:t>
      </w:r>
      <w:r w:rsidR="00DD22AC" w:rsidRPr="00447892">
        <w:t>,</w:t>
      </w:r>
      <w:r w:rsidRPr="00447892">
        <w:t xml:space="preserve"> </w:t>
      </w:r>
      <w:r w:rsidR="00DD22AC" w:rsidRPr="00447892">
        <w:t>panaikinantis Reglamentą (EB) Nr. 1775/2005 (OL L 211, 2009 8 14, p. 36)</w:t>
      </w:r>
      <w:r w:rsidR="00E76FD8" w:rsidRPr="00447892">
        <w:t>,</w:t>
      </w:r>
      <w:r w:rsidR="00DD22AC" w:rsidRPr="00447892">
        <w:t xml:space="preserve"> </w:t>
      </w:r>
      <w:r w:rsidRPr="00447892">
        <w:t>16 straipsnio 2 skirsnio nuostatomis ir, taip pat atsižvelgiant į Reglamento (EB) Nr. 9 NC TAR.</w:t>
      </w:r>
    </w:p>
    <w:p w14:paraId="26503B92" w14:textId="390FF52A" w:rsidR="0042103B" w:rsidRPr="00447892" w:rsidRDefault="00761368" w:rsidP="003635FE">
      <w:pPr>
        <w:pStyle w:val="NGLHeading2"/>
      </w:pPr>
      <w:r w:rsidRPr="00447892">
        <w:t xml:space="preserve">Be to, GAZ-SYSTEM </w:t>
      </w:r>
      <w:r w:rsidR="00BE728B" w:rsidRPr="00447892">
        <w:t>apklausą</w:t>
      </w:r>
      <w:r w:rsidRPr="00447892">
        <w:t xml:space="preserve"> vykdo pagal GAZ-SYSTEM S</w:t>
      </w:r>
      <w:r w:rsidR="006C415B" w:rsidRPr="00447892">
        <w:t>.</w:t>
      </w:r>
      <w:r w:rsidRPr="00447892">
        <w:t>A</w:t>
      </w:r>
      <w:r w:rsidR="006C415B" w:rsidRPr="00447892">
        <w:t>.</w:t>
      </w:r>
      <w:r w:rsidR="006C415B" w:rsidRPr="00447892">
        <w:rPr>
          <w:rStyle w:val="FootnoteReference"/>
          <w:b/>
          <w:bCs/>
        </w:rPr>
        <w:footnoteReference w:id="2"/>
      </w:r>
      <w:r w:rsidRPr="00447892">
        <w:t xml:space="preserve"> taikomo </w:t>
      </w:r>
      <w:r w:rsidR="00DD22AC" w:rsidRPr="00447892">
        <w:t xml:space="preserve">perdavimo tinklo kodekso </w:t>
      </w:r>
      <w:r w:rsidRPr="00447892">
        <w:t>2.2.1.12 skirsnio nuostatas, pagal kurias perdavimo sistemos operatoriaus pareigos Lenkijoje apima „</w:t>
      </w:r>
      <w:r w:rsidR="000108B2" w:rsidRPr="00447892">
        <w:t>reguliar</w:t>
      </w:r>
      <w:r w:rsidR="00DD22AC" w:rsidRPr="00447892">
        <w:t>i</w:t>
      </w:r>
      <w:r w:rsidR="000108B2" w:rsidRPr="00447892">
        <w:t>us rinkos tyrimus, siekiant įvertinti naujos perdavimo infrastruktūros poreikį</w:t>
      </w:r>
      <w:r w:rsidRPr="00447892">
        <w:t xml:space="preserve">, siekiant panaudoti tokių </w:t>
      </w:r>
      <w:r w:rsidR="003635FE" w:rsidRPr="00447892">
        <w:t>apklausų</w:t>
      </w:r>
      <w:r w:rsidRPr="00447892">
        <w:t xml:space="preserve"> rezultatus apibrėžiant (…) naujai pastatytų ir išplėstų fizinių </w:t>
      </w:r>
      <w:r w:rsidR="00C77C71" w:rsidRPr="00447892">
        <w:t>įleidimo</w:t>
      </w:r>
      <w:r w:rsidRPr="00447892">
        <w:t xml:space="preserve"> </w:t>
      </w:r>
      <w:r w:rsidR="00BE728B" w:rsidRPr="00447892">
        <w:t>taškų</w:t>
      </w:r>
      <w:r w:rsidRPr="00447892">
        <w:t xml:space="preserve"> siūlymo procedūrą“.</w:t>
      </w:r>
    </w:p>
    <w:p w14:paraId="30F5AD24" w14:textId="5C00087B" w:rsidR="00E76FD8" w:rsidRPr="00447892" w:rsidRDefault="00E76FD8">
      <w:pPr>
        <w:spacing w:after="160"/>
        <w:rPr>
          <w:rFonts w:ascii="Century Gothic" w:eastAsiaTheme="majorEastAsia" w:hAnsi="Century Gothic" w:cstheme="majorBidi"/>
          <w:szCs w:val="26"/>
          <w:lang w:val="lt-LT"/>
        </w:rPr>
      </w:pPr>
      <w:r w:rsidRPr="00447892">
        <w:rPr>
          <w:lang w:val="lt-LT"/>
        </w:rPr>
        <w:br w:type="page"/>
      </w:r>
    </w:p>
    <w:p w14:paraId="08523EB0" w14:textId="77777777" w:rsidR="00E76FD8" w:rsidRPr="00447892" w:rsidRDefault="00E76FD8" w:rsidP="003635FE">
      <w:pPr>
        <w:pStyle w:val="NGLHeading2"/>
        <w:numPr>
          <w:ilvl w:val="0"/>
          <w:numId w:val="0"/>
        </w:numPr>
        <w:ind w:left="709"/>
      </w:pPr>
    </w:p>
    <w:p w14:paraId="07EA3A0C" w14:textId="2902D783" w:rsidR="00CA780A" w:rsidRPr="00447892" w:rsidRDefault="009F0716" w:rsidP="009F1DAE">
      <w:pPr>
        <w:pStyle w:val="NGLHeading1"/>
        <w:spacing w:line="312" w:lineRule="auto"/>
        <w:rPr>
          <w:sz w:val="22"/>
          <w:szCs w:val="22"/>
        </w:rPr>
      </w:pPr>
      <w:r w:rsidRPr="00447892">
        <w:rPr>
          <w:sz w:val="22"/>
          <w:szCs w:val="22"/>
        </w:rPr>
        <w:t>APKLAUSOS</w:t>
      </w:r>
      <w:r w:rsidR="00761368" w:rsidRPr="00447892">
        <w:rPr>
          <w:sz w:val="22"/>
          <w:szCs w:val="22"/>
        </w:rPr>
        <w:t xml:space="preserve"> TERMINAI</w:t>
      </w:r>
      <w:r w:rsidR="00CA780A" w:rsidRPr="00447892">
        <w:rPr>
          <w:sz w:val="22"/>
          <w:szCs w:val="22"/>
        </w:rPr>
        <w:t xml:space="preserve"> </w:t>
      </w:r>
    </w:p>
    <w:p w14:paraId="3FC19103" w14:textId="19C65223" w:rsidR="00CA780A" w:rsidRPr="00447892" w:rsidRDefault="00761368" w:rsidP="0055365A">
      <w:pPr>
        <w:spacing w:after="120" w:line="312" w:lineRule="auto"/>
        <w:jc w:val="both"/>
        <w:rPr>
          <w:rFonts w:ascii="Century Gothic" w:hAnsi="Century Gothic" w:cs="Arial"/>
          <w:lang w:val="lt-LT"/>
        </w:rPr>
      </w:pPr>
      <w:r w:rsidRPr="00447892">
        <w:rPr>
          <w:rFonts w:ascii="Century Gothic" w:hAnsi="Century Gothic"/>
          <w:lang w:val="lt-LT"/>
        </w:rPr>
        <w:t>PSO ketina atlikti</w:t>
      </w:r>
      <w:r w:rsidR="000108B2" w:rsidRPr="00447892">
        <w:rPr>
          <w:rFonts w:ascii="Century Gothic" w:hAnsi="Century Gothic"/>
          <w:lang w:val="lt-LT"/>
        </w:rPr>
        <w:t xml:space="preserve"> </w:t>
      </w:r>
      <w:r w:rsidR="00E76FD8" w:rsidRPr="00447892">
        <w:rPr>
          <w:rFonts w:ascii="Century Gothic" w:hAnsi="Century Gothic"/>
          <w:lang w:val="lt-LT"/>
        </w:rPr>
        <w:t>apklausą</w:t>
      </w:r>
      <w:r w:rsidRPr="00447892">
        <w:rPr>
          <w:rFonts w:ascii="Century Gothic" w:hAnsi="Century Gothic"/>
          <w:lang w:val="lt-LT"/>
        </w:rPr>
        <w:t xml:space="preserve"> pagal toliau pateiktus </w:t>
      </w:r>
      <w:r w:rsidR="009F0716" w:rsidRPr="00447892">
        <w:rPr>
          <w:rFonts w:ascii="Century Gothic" w:hAnsi="Century Gothic"/>
          <w:lang w:val="lt-LT"/>
        </w:rPr>
        <w:t>terminus</w:t>
      </w:r>
      <w:r w:rsidR="00CA780A" w:rsidRPr="00447892">
        <w:rPr>
          <w:rFonts w:ascii="Century Gothic" w:hAnsi="Century Gothic"/>
          <w:lang w:val="lt-LT"/>
        </w:rPr>
        <w:t>.</w:t>
      </w:r>
    </w:p>
    <w:tbl>
      <w:tblPr>
        <w:tblpPr w:leftFromText="141" w:rightFromText="141" w:vertAnchor="text" w:horzAnchor="page" w:tblpX="1876" w:tblpY="115"/>
        <w:tblW w:w="4905" w:type="pct"/>
        <w:tblLayout w:type="fixed"/>
        <w:tblCellMar>
          <w:left w:w="40" w:type="dxa"/>
          <w:right w:w="40" w:type="dxa"/>
        </w:tblCellMar>
        <w:tblLook w:val="0000" w:firstRow="0" w:lastRow="0" w:firstColumn="0" w:lastColumn="0" w:noHBand="0" w:noVBand="0"/>
      </w:tblPr>
      <w:tblGrid>
        <w:gridCol w:w="418"/>
        <w:gridCol w:w="1842"/>
        <w:gridCol w:w="6903"/>
      </w:tblGrid>
      <w:tr w:rsidR="00CA780A" w:rsidRPr="00447892" w14:paraId="7BE5F716" w14:textId="77777777" w:rsidTr="004C7D9E">
        <w:trPr>
          <w:trHeight w:val="748"/>
        </w:trPr>
        <w:tc>
          <w:tcPr>
            <w:tcW w:w="228" w:type="pct"/>
            <w:tcBorders>
              <w:top w:val="single" w:sz="6" w:space="0" w:color="auto"/>
              <w:left w:val="single" w:sz="6" w:space="0" w:color="auto"/>
              <w:bottom w:val="single" w:sz="6" w:space="0" w:color="auto"/>
              <w:right w:val="single" w:sz="6" w:space="0" w:color="auto"/>
            </w:tcBorders>
            <w:vAlign w:val="center"/>
          </w:tcPr>
          <w:p w14:paraId="7FE4F1D5" w14:textId="77777777" w:rsidR="00CA780A" w:rsidRPr="00447892" w:rsidRDefault="00CA780A" w:rsidP="009A5E70">
            <w:pPr>
              <w:rPr>
                <w:rFonts w:ascii="Century Gothic" w:hAnsi="Century Gothic" w:cs="Arial"/>
                <w:lang w:val="lt-LT"/>
              </w:rPr>
            </w:pPr>
          </w:p>
        </w:tc>
        <w:tc>
          <w:tcPr>
            <w:tcW w:w="1005" w:type="pct"/>
            <w:tcBorders>
              <w:top w:val="single" w:sz="6" w:space="0" w:color="auto"/>
              <w:left w:val="single" w:sz="6" w:space="0" w:color="auto"/>
              <w:bottom w:val="single" w:sz="6" w:space="0" w:color="auto"/>
              <w:right w:val="single" w:sz="6" w:space="0" w:color="auto"/>
            </w:tcBorders>
            <w:vAlign w:val="center"/>
          </w:tcPr>
          <w:p w14:paraId="0D1E7F1A" w14:textId="77857027" w:rsidR="00CA780A" w:rsidRPr="00447892" w:rsidRDefault="1BD165F2" w:rsidP="009A5E70">
            <w:pPr>
              <w:rPr>
                <w:rFonts w:ascii="Century Gothic" w:hAnsi="Century Gothic" w:cs="Arial"/>
                <w:b/>
                <w:bCs/>
                <w:color w:val="000000" w:themeColor="text1"/>
                <w:lang w:val="lt-LT"/>
              </w:rPr>
            </w:pPr>
            <w:r w:rsidRPr="00447892">
              <w:rPr>
                <w:rFonts w:ascii="Century Gothic" w:hAnsi="Century Gothic"/>
                <w:b/>
                <w:bCs/>
                <w:color w:val="000000" w:themeColor="text1"/>
                <w:lang w:val="lt-LT"/>
              </w:rPr>
              <w:t>DAT</w:t>
            </w:r>
            <w:r w:rsidR="00761368" w:rsidRPr="00447892">
              <w:rPr>
                <w:rFonts w:ascii="Century Gothic" w:hAnsi="Century Gothic"/>
                <w:b/>
                <w:bCs/>
                <w:color w:val="000000" w:themeColor="text1"/>
                <w:lang w:val="lt-LT"/>
              </w:rPr>
              <w:t>A</w:t>
            </w:r>
          </w:p>
        </w:tc>
        <w:tc>
          <w:tcPr>
            <w:tcW w:w="3767" w:type="pct"/>
            <w:tcBorders>
              <w:top w:val="single" w:sz="6" w:space="0" w:color="auto"/>
              <w:left w:val="single" w:sz="6" w:space="0" w:color="auto"/>
              <w:bottom w:val="single" w:sz="6" w:space="0" w:color="auto"/>
              <w:right w:val="single" w:sz="6" w:space="0" w:color="auto"/>
            </w:tcBorders>
            <w:vAlign w:val="center"/>
          </w:tcPr>
          <w:p w14:paraId="65FED2B2" w14:textId="66AF8417" w:rsidR="00CA780A" w:rsidRPr="00447892" w:rsidRDefault="004E036D" w:rsidP="009A5E70">
            <w:pPr>
              <w:rPr>
                <w:rFonts w:ascii="Century Gothic" w:hAnsi="Century Gothic" w:cs="Arial"/>
                <w:b/>
                <w:bCs/>
                <w:color w:val="000000" w:themeColor="text1"/>
                <w:lang w:val="lt-LT"/>
              </w:rPr>
            </w:pPr>
            <w:r w:rsidRPr="00447892">
              <w:rPr>
                <w:rFonts w:ascii="Century Gothic" w:hAnsi="Century Gothic" w:cs="Arial"/>
                <w:b/>
                <w:bCs/>
                <w:color w:val="000000" w:themeColor="text1"/>
                <w:lang w:val="lt-LT"/>
              </w:rPr>
              <w:t>APKLAUSOS ETAPAI</w:t>
            </w:r>
          </w:p>
        </w:tc>
      </w:tr>
      <w:tr w:rsidR="00620325" w:rsidRPr="00447892" w14:paraId="6A4F1BEF" w14:textId="77777777" w:rsidTr="004C7D9E">
        <w:trPr>
          <w:trHeight w:val="748"/>
        </w:trPr>
        <w:tc>
          <w:tcPr>
            <w:tcW w:w="228" w:type="pct"/>
            <w:tcBorders>
              <w:top w:val="single" w:sz="6" w:space="0" w:color="auto"/>
              <w:left w:val="single" w:sz="6" w:space="0" w:color="auto"/>
              <w:bottom w:val="single" w:sz="6" w:space="0" w:color="auto"/>
              <w:right w:val="single" w:sz="6" w:space="0" w:color="auto"/>
            </w:tcBorders>
            <w:vAlign w:val="center"/>
          </w:tcPr>
          <w:p w14:paraId="404513EF" w14:textId="64835F15" w:rsidR="00620325" w:rsidRPr="00447892" w:rsidRDefault="00620325" w:rsidP="00E04739">
            <w:pPr>
              <w:spacing w:line="312" w:lineRule="auto"/>
              <w:jc w:val="center"/>
              <w:rPr>
                <w:rFonts w:ascii="Century Gothic" w:hAnsi="Century Gothic" w:cs="Arial"/>
                <w:lang w:val="lt-LT"/>
              </w:rPr>
            </w:pPr>
            <w:r w:rsidRPr="00447892">
              <w:rPr>
                <w:rFonts w:ascii="Century Gothic" w:hAnsi="Century Gothic"/>
                <w:lang w:val="lt-LT"/>
              </w:rPr>
              <w:t>1.</w:t>
            </w:r>
          </w:p>
        </w:tc>
        <w:tc>
          <w:tcPr>
            <w:tcW w:w="1005" w:type="pct"/>
            <w:tcBorders>
              <w:top w:val="single" w:sz="6" w:space="0" w:color="auto"/>
              <w:left w:val="single" w:sz="6" w:space="0" w:color="auto"/>
              <w:bottom w:val="single" w:sz="6" w:space="0" w:color="auto"/>
              <w:right w:val="single" w:sz="6" w:space="0" w:color="auto"/>
            </w:tcBorders>
            <w:vAlign w:val="center"/>
          </w:tcPr>
          <w:p w14:paraId="351A84ED" w14:textId="4EB69EA6" w:rsidR="00620325" w:rsidRPr="00447892" w:rsidRDefault="004E036D" w:rsidP="00620325">
            <w:pPr>
              <w:spacing w:line="312" w:lineRule="auto"/>
              <w:jc w:val="center"/>
              <w:rPr>
                <w:rFonts w:ascii="Century Gothic" w:hAnsi="Century Gothic" w:cs="Arial"/>
                <w:b/>
                <w:bCs/>
                <w:color w:val="000000" w:themeColor="text1"/>
                <w:lang w:val="lt-LT"/>
              </w:rPr>
            </w:pPr>
            <w:r w:rsidRPr="00447892">
              <w:rPr>
                <w:rFonts w:ascii="Century Gothic" w:hAnsi="Century Gothic" w:cs="Arial"/>
                <w:b/>
                <w:bCs/>
                <w:color w:val="000000" w:themeColor="text1"/>
                <w:lang w:val="lt-LT"/>
              </w:rPr>
              <w:t xml:space="preserve">2020 m. </w:t>
            </w:r>
            <w:r w:rsidR="000128D4" w:rsidRPr="00447892">
              <w:rPr>
                <w:rFonts w:ascii="Century Gothic" w:hAnsi="Century Gothic" w:cs="Arial"/>
                <w:b/>
                <w:bCs/>
                <w:color w:val="000000" w:themeColor="text1"/>
                <w:lang w:val="lt-LT"/>
              </w:rPr>
              <w:t xml:space="preserve">lapkričio </w:t>
            </w:r>
            <w:r w:rsidR="000128D4" w:rsidRPr="00447892">
              <w:rPr>
                <w:rFonts w:ascii="Century Gothic" w:hAnsi="Century Gothic" w:cs="Arial"/>
                <w:b/>
                <w:bCs/>
                <w:color w:val="000000" w:themeColor="text1"/>
                <w:lang w:val="en-US"/>
              </w:rPr>
              <w:t>4</w:t>
            </w:r>
            <w:r w:rsidR="00447B7D" w:rsidRPr="00447892">
              <w:rPr>
                <w:rFonts w:ascii="Century Gothic" w:hAnsi="Century Gothic" w:cs="Arial"/>
                <w:b/>
                <w:bCs/>
                <w:color w:val="000000" w:themeColor="text1"/>
                <w:lang w:val="lt-LT"/>
              </w:rPr>
              <w:t xml:space="preserve"> </w:t>
            </w:r>
            <w:r w:rsidRPr="00447892">
              <w:rPr>
                <w:rFonts w:ascii="Century Gothic" w:hAnsi="Century Gothic" w:cs="Arial"/>
                <w:b/>
                <w:bCs/>
                <w:color w:val="000000" w:themeColor="text1"/>
                <w:lang w:val="lt-LT"/>
              </w:rPr>
              <w:t xml:space="preserve">d. </w:t>
            </w:r>
          </w:p>
        </w:tc>
        <w:tc>
          <w:tcPr>
            <w:tcW w:w="3767" w:type="pct"/>
            <w:tcBorders>
              <w:top w:val="single" w:sz="6" w:space="0" w:color="auto"/>
              <w:left w:val="single" w:sz="6" w:space="0" w:color="auto"/>
              <w:bottom w:val="single" w:sz="6" w:space="0" w:color="auto"/>
              <w:right w:val="single" w:sz="6" w:space="0" w:color="auto"/>
            </w:tcBorders>
            <w:vAlign w:val="center"/>
          </w:tcPr>
          <w:p w14:paraId="556A4E6A" w14:textId="2D2F4898" w:rsidR="00620325" w:rsidRPr="00447892" w:rsidRDefault="004E036D" w:rsidP="00620325">
            <w:pPr>
              <w:spacing w:line="312" w:lineRule="auto"/>
              <w:rPr>
                <w:rFonts w:ascii="Century Gothic" w:hAnsi="Century Gothic" w:cs="Arial"/>
                <w:color w:val="000000" w:themeColor="text1"/>
                <w:lang w:val="lt-LT"/>
              </w:rPr>
            </w:pPr>
            <w:r w:rsidRPr="00447892">
              <w:rPr>
                <w:rFonts w:ascii="Century Gothic" w:hAnsi="Century Gothic"/>
                <w:color w:val="000000" w:themeColor="text1"/>
                <w:lang w:val="lt-LT"/>
              </w:rPr>
              <w:t>Apklausos pradžia</w:t>
            </w:r>
            <w:r w:rsidR="004C7D9E" w:rsidRPr="00447892">
              <w:rPr>
                <w:rFonts w:ascii="Century Gothic" w:hAnsi="Century Gothic"/>
                <w:color w:val="000000" w:themeColor="text1"/>
                <w:lang w:val="lt-LT"/>
              </w:rPr>
              <w:t xml:space="preserve">, </w:t>
            </w:r>
            <w:r w:rsidR="009F0716" w:rsidRPr="00447892">
              <w:rPr>
                <w:rFonts w:ascii="Century Gothic" w:hAnsi="Century Gothic"/>
                <w:color w:val="000000" w:themeColor="text1"/>
                <w:lang w:val="lt-LT"/>
              </w:rPr>
              <w:t>taisyklių</w:t>
            </w:r>
            <w:r w:rsidRPr="00447892">
              <w:rPr>
                <w:rFonts w:ascii="Century Gothic" w:hAnsi="Century Gothic"/>
                <w:color w:val="000000" w:themeColor="text1"/>
                <w:lang w:val="lt-LT"/>
              </w:rPr>
              <w:t xml:space="preserve"> paskelbimas</w:t>
            </w:r>
          </w:p>
        </w:tc>
      </w:tr>
      <w:tr w:rsidR="14E04481" w:rsidRPr="00447892" w14:paraId="772B067C" w14:textId="77777777" w:rsidTr="004C7D9E">
        <w:trPr>
          <w:trHeight w:val="748"/>
        </w:trPr>
        <w:tc>
          <w:tcPr>
            <w:tcW w:w="228" w:type="pct"/>
            <w:tcBorders>
              <w:top w:val="single" w:sz="6" w:space="0" w:color="auto"/>
              <w:left w:val="single" w:sz="6" w:space="0" w:color="auto"/>
              <w:bottom w:val="single" w:sz="6" w:space="0" w:color="auto"/>
              <w:right w:val="single" w:sz="6" w:space="0" w:color="auto"/>
            </w:tcBorders>
            <w:vAlign w:val="center"/>
          </w:tcPr>
          <w:p w14:paraId="353CD4D1" w14:textId="120D61B2" w:rsidR="00740C22" w:rsidRPr="00447892" w:rsidRDefault="00740C22" w:rsidP="14E04481">
            <w:pPr>
              <w:spacing w:line="312" w:lineRule="auto"/>
              <w:jc w:val="center"/>
              <w:rPr>
                <w:rFonts w:ascii="Century Gothic" w:hAnsi="Century Gothic"/>
                <w:lang w:val="lt-LT"/>
              </w:rPr>
            </w:pPr>
            <w:r w:rsidRPr="00447892">
              <w:rPr>
                <w:rFonts w:ascii="Century Gothic" w:hAnsi="Century Gothic"/>
                <w:lang w:val="lt-LT"/>
              </w:rPr>
              <w:t>2.</w:t>
            </w:r>
          </w:p>
        </w:tc>
        <w:tc>
          <w:tcPr>
            <w:tcW w:w="1005" w:type="pct"/>
            <w:tcBorders>
              <w:top w:val="single" w:sz="6" w:space="0" w:color="auto"/>
              <w:left w:val="single" w:sz="6" w:space="0" w:color="auto"/>
              <w:bottom w:val="single" w:sz="6" w:space="0" w:color="auto"/>
              <w:right w:val="single" w:sz="6" w:space="0" w:color="auto"/>
            </w:tcBorders>
            <w:vAlign w:val="center"/>
          </w:tcPr>
          <w:p w14:paraId="59161BE8" w14:textId="2CF9E27A" w:rsidR="00740C22" w:rsidRPr="00447892" w:rsidRDefault="004E036D" w:rsidP="14E04481">
            <w:pPr>
              <w:spacing w:line="312" w:lineRule="auto"/>
              <w:jc w:val="center"/>
              <w:rPr>
                <w:rFonts w:ascii="Century Gothic" w:hAnsi="Century Gothic" w:cs="Arial"/>
                <w:b/>
                <w:bCs/>
                <w:color w:val="000000" w:themeColor="text1"/>
                <w:lang w:val="lt-LT"/>
              </w:rPr>
            </w:pPr>
            <w:r w:rsidRPr="00447892">
              <w:rPr>
                <w:rFonts w:ascii="Century Gothic" w:hAnsi="Century Gothic" w:cs="Arial"/>
                <w:b/>
                <w:bCs/>
                <w:color w:val="000000" w:themeColor="text1"/>
                <w:lang w:val="lt-LT"/>
              </w:rPr>
              <w:t xml:space="preserve">2020 m. lapkričio </w:t>
            </w:r>
            <w:r w:rsidR="000128D4" w:rsidRPr="00447892">
              <w:rPr>
                <w:rFonts w:ascii="Century Gothic" w:hAnsi="Century Gothic" w:cs="Arial"/>
                <w:b/>
                <w:bCs/>
                <w:color w:val="000000" w:themeColor="text1"/>
                <w:lang w:val="lt-LT"/>
              </w:rPr>
              <w:t xml:space="preserve">25 </w:t>
            </w:r>
            <w:r w:rsidRPr="00447892">
              <w:rPr>
                <w:rFonts w:ascii="Century Gothic" w:hAnsi="Century Gothic" w:cs="Arial"/>
                <w:b/>
                <w:bCs/>
                <w:color w:val="000000" w:themeColor="text1"/>
                <w:lang w:val="lt-LT"/>
              </w:rPr>
              <w:t>d.</w:t>
            </w:r>
          </w:p>
        </w:tc>
        <w:tc>
          <w:tcPr>
            <w:tcW w:w="3767" w:type="pct"/>
            <w:tcBorders>
              <w:top w:val="single" w:sz="6" w:space="0" w:color="auto"/>
              <w:left w:val="single" w:sz="6" w:space="0" w:color="auto"/>
              <w:bottom w:val="single" w:sz="6" w:space="0" w:color="auto"/>
              <w:right w:val="single" w:sz="6" w:space="0" w:color="auto"/>
            </w:tcBorders>
            <w:vAlign w:val="center"/>
          </w:tcPr>
          <w:p w14:paraId="69F2224C" w14:textId="59C9DD17" w:rsidR="14E04481" w:rsidRPr="00447892" w:rsidRDefault="004C7D9E" w:rsidP="00254F5B">
            <w:pPr>
              <w:pStyle w:val="Style25"/>
              <w:spacing w:line="312" w:lineRule="auto"/>
              <w:rPr>
                <w:color w:val="000000" w:themeColor="text1"/>
                <w:sz w:val="22"/>
                <w:szCs w:val="22"/>
                <w:lang w:val="lt-LT"/>
              </w:rPr>
            </w:pPr>
            <w:r w:rsidRPr="00447892">
              <w:rPr>
                <w:rFonts w:cstheme="minorBidi"/>
                <w:color w:val="000000" w:themeColor="text1"/>
                <w:sz w:val="22"/>
                <w:szCs w:val="22"/>
                <w:lang w:val="lt-LT"/>
              </w:rPr>
              <w:t>Neįpareigojančios r</w:t>
            </w:r>
            <w:r w:rsidR="004E036D" w:rsidRPr="00447892">
              <w:rPr>
                <w:rFonts w:cstheme="minorBidi"/>
                <w:color w:val="000000" w:themeColor="text1"/>
                <w:sz w:val="22"/>
                <w:szCs w:val="22"/>
                <w:lang w:val="lt-LT"/>
              </w:rPr>
              <w:t xml:space="preserve">inkos </w:t>
            </w:r>
            <w:r w:rsidRPr="00447892">
              <w:rPr>
                <w:rFonts w:cstheme="minorBidi"/>
                <w:color w:val="000000" w:themeColor="text1"/>
                <w:sz w:val="22"/>
                <w:szCs w:val="22"/>
                <w:lang w:val="lt-LT"/>
              </w:rPr>
              <w:t>apklausos</w:t>
            </w:r>
            <w:r w:rsidR="004E036D" w:rsidRPr="00447892">
              <w:rPr>
                <w:rFonts w:cstheme="minorBidi"/>
                <w:color w:val="000000" w:themeColor="text1"/>
                <w:sz w:val="22"/>
                <w:szCs w:val="22"/>
                <w:lang w:val="lt-LT"/>
              </w:rPr>
              <w:t xml:space="preserve"> </w:t>
            </w:r>
            <w:r w:rsidR="000108B2" w:rsidRPr="00447892">
              <w:rPr>
                <w:rFonts w:cstheme="minorBidi"/>
                <w:color w:val="000000" w:themeColor="text1"/>
                <w:sz w:val="22"/>
                <w:szCs w:val="22"/>
                <w:lang w:val="lt-LT"/>
              </w:rPr>
              <w:t xml:space="preserve">virtualus </w:t>
            </w:r>
            <w:r w:rsidR="004E036D" w:rsidRPr="00447892">
              <w:rPr>
                <w:rFonts w:cstheme="minorBidi"/>
                <w:color w:val="000000" w:themeColor="text1"/>
                <w:sz w:val="22"/>
                <w:szCs w:val="22"/>
                <w:lang w:val="lt-LT"/>
              </w:rPr>
              <w:t xml:space="preserve">seminaras </w:t>
            </w:r>
          </w:p>
        </w:tc>
      </w:tr>
      <w:tr w:rsidR="00620325" w:rsidRPr="00447892" w14:paraId="5B52A775" w14:textId="77777777" w:rsidTr="004C7D9E">
        <w:trPr>
          <w:trHeight w:val="748"/>
        </w:trPr>
        <w:tc>
          <w:tcPr>
            <w:tcW w:w="228" w:type="pct"/>
            <w:tcBorders>
              <w:top w:val="single" w:sz="6" w:space="0" w:color="auto"/>
              <w:left w:val="single" w:sz="6" w:space="0" w:color="auto"/>
              <w:bottom w:val="single" w:sz="6" w:space="0" w:color="auto"/>
              <w:right w:val="single" w:sz="6" w:space="0" w:color="auto"/>
            </w:tcBorders>
            <w:vAlign w:val="center"/>
          </w:tcPr>
          <w:p w14:paraId="77EFA172" w14:textId="6F9A1840" w:rsidR="00620325" w:rsidRPr="00447892" w:rsidRDefault="353EC20A" w:rsidP="00E04739">
            <w:pPr>
              <w:spacing w:line="312" w:lineRule="auto"/>
              <w:jc w:val="center"/>
              <w:rPr>
                <w:rFonts w:ascii="Century Gothic" w:hAnsi="Century Gothic" w:cs="Arial"/>
                <w:lang w:val="lt-LT"/>
              </w:rPr>
            </w:pPr>
            <w:r w:rsidRPr="00447892">
              <w:rPr>
                <w:rFonts w:ascii="Century Gothic" w:hAnsi="Century Gothic"/>
                <w:lang w:val="lt-LT"/>
              </w:rPr>
              <w:t>3</w:t>
            </w:r>
            <w:r w:rsidR="00620325" w:rsidRPr="00447892">
              <w:rPr>
                <w:rFonts w:ascii="Century Gothic" w:hAnsi="Century Gothic"/>
                <w:lang w:val="lt-LT"/>
              </w:rPr>
              <w:t>.</w:t>
            </w:r>
          </w:p>
        </w:tc>
        <w:tc>
          <w:tcPr>
            <w:tcW w:w="1005" w:type="pct"/>
            <w:tcBorders>
              <w:top w:val="single" w:sz="6" w:space="0" w:color="auto"/>
              <w:left w:val="single" w:sz="6" w:space="0" w:color="auto"/>
              <w:bottom w:val="single" w:sz="6" w:space="0" w:color="auto"/>
              <w:right w:val="single" w:sz="6" w:space="0" w:color="auto"/>
            </w:tcBorders>
            <w:vAlign w:val="center"/>
          </w:tcPr>
          <w:p w14:paraId="3F119BC2" w14:textId="5D4BA4FA" w:rsidR="00620325" w:rsidRPr="00447892" w:rsidRDefault="004E036D" w:rsidP="00620325">
            <w:pPr>
              <w:spacing w:line="312" w:lineRule="auto"/>
              <w:jc w:val="center"/>
              <w:rPr>
                <w:rFonts w:ascii="Century Gothic" w:hAnsi="Century Gothic" w:cs="Arial"/>
                <w:b/>
                <w:bCs/>
                <w:color w:val="000000" w:themeColor="text1"/>
                <w:lang w:val="lt-LT"/>
              </w:rPr>
            </w:pPr>
            <w:r w:rsidRPr="00447892">
              <w:rPr>
                <w:rFonts w:ascii="Century Gothic" w:hAnsi="Century Gothic" w:cs="Arial"/>
                <w:b/>
                <w:bCs/>
                <w:color w:val="000000" w:themeColor="text1"/>
                <w:lang w:val="lt-LT"/>
              </w:rPr>
              <w:t xml:space="preserve">2020 m. </w:t>
            </w:r>
            <w:r w:rsidR="000128D4" w:rsidRPr="00447892">
              <w:rPr>
                <w:rFonts w:ascii="Century Gothic" w:hAnsi="Century Gothic" w:cs="Arial"/>
                <w:b/>
                <w:bCs/>
                <w:color w:val="000000" w:themeColor="text1"/>
                <w:lang w:val="lt-LT"/>
              </w:rPr>
              <w:t>gruodžio 7</w:t>
            </w:r>
            <w:r w:rsidR="00447B7D" w:rsidRPr="00447892">
              <w:rPr>
                <w:rFonts w:ascii="Century Gothic" w:hAnsi="Century Gothic" w:cs="Arial"/>
                <w:b/>
                <w:bCs/>
                <w:color w:val="000000" w:themeColor="text1"/>
                <w:lang w:val="lt-LT"/>
              </w:rPr>
              <w:t xml:space="preserve"> </w:t>
            </w:r>
            <w:r w:rsidRPr="00447892">
              <w:rPr>
                <w:rFonts w:ascii="Century Gothic" w:hAnsi="Century Gothic" w:cs="Arial"/>
                <w:b/>
                <w:bCs/>
                <w:color w:val="000000" w:themeColor="text1"/>
                <w:lang w:val="lt-LT"/>
              </w:rPr>
              <w:t>d.</w:t>
            </w:r>
          </w:p>
        </w:tc>
        <w:tc>
          <w:tcPr>
            <w:tcW w:w="3767" w:type="pct"/>
            <w:tcBorders>
              <w:top w:val="single" w:sz="6" w:space="0" w:color="auto"/>
              <w:left w:val="single" w:sz="6" w:space="0" w:color="auto"/>
              <w:bottom w:val="single" w:sz="6" w:space="0" w:color="auto"/>
              <w:right w:val="single" w:sz="6" w:space="0" w:color="auto"/>
            </w:tcBorders>
            <w:vAlign w:val="center"/>
          </w:tcPr>
          <w:p w14:paraId="2191395F" w14:textId="642693A2" w:rsidR="00620325" w:rsidRPr="00447892" w:rsidRDefault="00144E97" w:rsidP="00144E97">
            <w:pPr>
              <w:pStyle w:val="Style25"/>
              <w:widowControl/>
              <w:tabs>
                <w:tab w:val="left" w:pos="9072"/>
              </w:tabs>
              <w:spacing w:before="240" w:line="312" w:lineRule="auto"/>
              <w:rPr>
                <w:rStyle w:val="FontStyle38"/>
                <w:rFonts w:cstheme="minorHAnsi"/>
                <w:color w:val="000000" w:themeColor="text1"/>
                <w:sz w:val="22"/>
                <w:szCs w:val="22"/>
                <w:lang w:val="lt-LT"/>
              </w:rPr>
            </w:pPr>
            <w:r w:rsidRPr="00447892">
              <w:rPr>
                <w:rFonts w:eastAsiaTheme="minorHAnsi"/>
                <w:color w:val="000000" w:themeColor="text1"/>
                <w:sz w:val="22"/>
                <w:lang w:val="lt-LT"/>
              </w:rPr>
              <w:t>K</w:t>
            </w:r>
            <w:r w:rsidR="004E036D" w:rsidRPr="00447892">
              <w:rPr>
                <w:rFonts w:eastAsiaTheme="minorHAnsi"/>
                <w:color w:val="000000" w:themeColor="text1"/>
                <w:sz w:val="22"/>
                <w:lang w:val="lt-LT"/>
              </w:rPr>
              <w:t xml:space="preserve">lausimyno pateikimo galutinis terminas </w:t>
            </w:r>
          </w:p>
        </w:tc>
      </w:tr>
      <w:tr w:rsidR="00620325" w:rsidRPr="00447892" w14:paraId="200A8F6D" w14:textId="77777777" w:rsidTr="004C7D9E">
        <w:trPr>
          <w:trHeight w:val="748"/>
        </w:trPr>
        <w:tc>
          <w:tcPr>
            <w:tcW w:w="228" w:type="pct"/>
            <w:tcBorders>
              <w:top w:val="single" w:sz="6" w:space="0" w:color="auto"/>
              <w:left w:val="single" w:sz="6" w:space="0" w:color="auto"/>
              <w:bottom w:val="single" w:sz="6" w:space="0" w:color="auto"/>
              <w:right w:val="single" w:sz="4" w:space="0" w:color="auto"/>
            </w:tcBorders>
            <w:vAlign w:val="center"/>
          </w:tcPr>
          <w:p w14:paraId="0CEF2B51" w14:textId="16837D22" w:rsidR="00620325" w:rsidRPr="00447892" w:rsidRDefault="752BCAFF" w:rsidP="14E04481">
            <w:pPr>
              <w:pStyle w:val="Style25"/>
              <w:widowControl/>
              <w:tabs>
                <w:tab w:val="left" w:pos="9072"/>
              </w:tabs>
              <w:spacing w:before="240" w:line="312" w:lineRule="auto"/>
              <w:jc w:val="center"/>
              <w:rPr>
                <w:rStyle w:val="FontStyle34"/>
                <w:rFonts w:cstheme="minorBidi"/>
                <w:sz w:val="22"/>
                <w:szCs w:val="22"/>
                <w:lang w:val="lt-LT"/>
              </w:rPr>
            </w:pPr>
            <w:r w:rsidRPr="00447892">
              <w:rPr>
                <w:rStyle w:val="FontStyle34"/>
                <w:rFonts w:cstheme="minorBidi"/>
                <w:sz w:val="22"/>
                <w:szCs w:val="22"/>
                <w:lang w:val="lt-LT"/>
              </w:rPr>
              <w:t>4</w:t>
            </w:r>
            <w:r w:rsidR="00620325" w:rsidRPr="00447892">
              <w:rPr>
                <w:rStyle w:val="FontStyle34"/>
                <w:rFonts w:cstheme="minorBidi"/>
                <w:sz w:val="22"/>
                <w:szCs w:val="22"/>
                <w:lang w:val="lt-LT"/>
              </w:rPr>
              <w:t>.</w:t>
            </w:r>
          </w:p>
        </w:tc>
        <w:tc>
          <w:tcPr>
            <w:tcW w:w="1005" w:type="pct"/>
            <w:tcBorders>
              <w:top w:val="single" w:sz="6" w:space="0" w:color="auto"/>
              <w:left w:val="single" w:sz="6" w:space="0" w:color="auto"/>
              <w:bottom w:val="single" w:sz="6" w:space="0" w:color="auto"/>
              <w:right w:val="single" w:sz="6" w:space="0" w:color="auto"/>
            </w:tcBorders>
            <w:vAlign w:val="center"/>
          </w:tcPr>
          <w:p w14:paraId="4E5D86E9" w14:textId="6974512D" w:rsidR="00447B7D" w:rsidRPr="00447892" w:rsidRDefault="004E036D" w:rsidP="004E036D">
            <w:pPr>
              <w:spacing w:line="312" w:lineRule="auto"/>
              <w:jc w:val="center"/>
              <w:rPr>
                <w:rStyle w:val="FontStyle38"/>
                <w:rFonts w:cstheme="minorBidi"/>
                <w:b/>
                <w:color w:val="000000" w:themeColor="text1"/>
                <w:sz w:val="22"/>
                <w:szCs w:val="22"/>
                <w:lang w:val="lt-LT"/>
              </w:rPr>
            </w:pPr>
            <w:r w:rsidRPr="00447892">
              <w:rPr>
                <w:rFonts w:ascii="Century Gothic" w:hAnsi="Century Gothic" w:cs="Arial"/>
                <w:b/>
                <w:bCs/>
                <w:color w:val="000000" w:themeColor="text1"/>
                <w:lang w:val="lt-LT"/>
              </w:rPr>
              <w:t xml:space="preserve">2020 m. gruodžio </w:t>
            </w:r>
            <w:r w:rsidR="000128D4" w:rsidRPr="00447892">
              <w:rPr>
                <w:rFonts w:ascii="Century Gothic" w:hAnsi="Century Gothic" w:cs="Arial"/>
                <w:b/>
                <w:bCs/>
                <w:color w:val="000000" w:themeColor="text1"/>
                <w:lang w:val="lt-LT"/>
              </w:rPr>
              <w:t>2</w:t>
            </w:r>
            <w:r w:rsidR="00447B7D" w:rsidRPr="00447892">
              <w:rPr>
                <w:rFonts w:ascii="Century Gothic" w:hAnsi="Century Gothic" w:cs="Arial"/>
                <w:b/>
                <w:bCs/>
                <w:color w:val="000000" w:themeColor="text1"/>
                <w:lang w:val="lt-LT"/>
              </w:rPr>
              <w:t>1</w:t>
            </w:r>
            <w:r w:rsidRPr="00447892">
              <w:rPr>
                <w:rFonts w:ascii="Century Gothic" w:hAnsi="Century Gothic" w:cs="Arial"/>
                <w:b/>
                <w:bCs/>
                <w:color w:val="000000" w:themeColor="text1"/>
                <w:lang w:val="lt-LT"/>
              </w:rPr>
              <w:t xml:space="preserve"> d.</w:t>
            </w:r>
          </w:p>
        </w:tc>
        <w:tc>
          <w:tcPr>
            <w:tcW w:w="3767" w:type="pct"/>
            <w:tcBorders>
              <w:top w:val="single" w:sz="6" w:space="0" w:color="auto"/>
              <w:left w:val="single" w:sz="6" w:space="0" w:color="auto"/>
              <w:bottom w:val="single" w:sz="6" w:space="0" w:color="auto"/>
              <w:right w:val="single" w:sz="6" w:space="0" w:color="auto"/>
            </w:tcBorders>
            <w:vAlign w:val="center"/>
          </w:tcPr>
          <w:p w14:paraId="750D733B" w14:textId="46F8C520" w:rsidR="00620325" w:rsidRPr="00447892" w:rsidRDefault="004E036D" w:rsidP="5C37260E">
            <w:pPr>
              <w:pStyle w:val="Style25"/>
              <w:widowControl/>
              <w:tabs>
                <w:tab w:val="left" w:pos="9072"/>
              </w:tabs>
              <w:spacing w:before="240" w:line="312" w:lineRule="auto"/>
              <w:ind w:firstLine="10"/>
              <w:rPr>
                <w:rStyle w:val="FontStyle38"/>
                <w:rFonts w:cstheme="minorBidi"/>
                <w:color w:val="000000" w:themeColor="text1"/>
                <w:sz w:val="22"/>
                <w:szCs w:val="22"/>
                <w:lang w:val="lt-LT"/>
              </w:rPr>
            </w:pPr>
            <w:r w:rsidRPr="00447892">
              <w:rPr>
                <w:rFonts w:cstheme="minorBidi"/>
                <w:color w:val="000000" w:themeColor="text1"/>
                <w:sz w:val="22"/>
                <w:szCs w:val="22"/>
                <w:lang w:val="lt-LT"/>
              </w:rPr>
              <w:t>PSO pateiktų klausimynų</w:t>
            </w:r>
            <w:r w:rsidRPr="00447892">
              <w:rPr>
                <w:lang w:val="lt-LT"/>
              </w:rPr>
              <w:t xml:space="preserve"> </w:t>
            </w:r>
            <w:r w:rsidRPr="00447892">
              <w:rPr>
                <w:rFonts w:cstheme="minorBidi"/>
                <w:color w:val="000000" w:themeColor="text1"/>
                <w:sz w:val="22"/>
                <w:szCs w:val="22"/>
                <w:lang w:val="lt-LT"/>
              </w:rPr>
              <w:t>vertinimas</w:t>
            </w:r>
          </w:p>
        </w:tc>
      </w:tr>
      <w:tr w:rsidR="00620325" w:rsidRPr="00447892" w14:paraId="3B289EF1" w14:textId="77777777" w:rsidTr="004C7D9E">
        <w:trPr>
          <w:trHeight w:val="748"/>
        </w:trPr>
        <w:tc>
          <w:tcPr>
            <w:tcW w:w="228" w:type="pct"/>
            <w:tcBorders>
              <w:top w:val="single" w:sz="6" w:space="0" w:color="auto"/>
              <w:left w:val="single" w:sz="6" w:space="0" w:color="auto"/>
              <w:bottom w:val="single" w:sz="6" w:space="0" w:color="auto"/>
              <w:right w:val="single" w:sz="4" w:space="0" w:color="auto"/>
            </w:tcBorders>
            <w:vAlign w:val="center"/>
          </w:tcPr>
          <w:p w14:paraId="502D1F24" w14:textId="1C02EFE2" w:rsidR="00620325" w:rsidRPr="00447892" w:rsidRDefault="5700F3E4" w:rsidP="14E04481">
            <w:pPr>
              <w:pStyle w:val="Style25"/>
              <w:widowControl/>
              <w:tabs>
                <w:tab w:val="left" w:pos="9072"/>
              </w:tabs>
              <w:spacing w:before="240" w:line="312" w:lineRule="auto"/>
              <w:jc w:val="center"/>
              <w:rPr>
                <w:rStyle w:val="FontStyle34"/>
                <w:rFonts w:cstheme="minorBidi"/>
                <w:sz w:val="22"/>
                <w:szCs w:val="22"/>
                <w:lang w:val="lt-LT"/>
              </w:rPr>
            </w:pPr>
            <w:r w:rsidRPr="00447892">
              <w:rPr>
                <w:rStyle w:val="FontStyle34"/>
                <w:rFonts w:cstheme="minorBidi"/>
                <w:sz w:val="22"/>
                <w:szCs w:val="22"/>
                <w:lang w:val="lt-LT"/>
              </w:rPr>
              <w:t>5</w:t>
            </w:r>
            <w:r w:rsidR="00620325" w:rsidRPr="00447892">
              <w:rPr>
                <w:rStyle w:val="FontStyle34"/>
                <w:rFonts w:cstheme="minorBidi"/>
                <w:sz w:val="22"/>
                <w:szCs w:val="22"/>
                <w:lang w:val="lt-LT"/>
              </w:rPr>
              <w:t>.</w:t>
            </w:r>
          </w:p>
        </w:tc>
        <w:tc>
          <w:tcPr>
            <w:tcW w:w="1005" w:type="pct"/>
            <w:tcBorders>
              <w:top w:val="single" w:sz="6" w:space="0" w:color="auto"/>
              <w:left w:val="single" w:sz="6" w:space="0" w:color="auto"/>
              <w:bottom w:val="single" w:sz="6" w:space="0" w:color="auto"/>
              <w:right w:val="single" w:sz="6" w:space="0" w:color="auto"/>
            </w:tcBorders>
            <w:vAlign w:val="center"/>
          </w:tcPr>
          <w:p w14:paraId="6E107A0C" w14:textId="67234A94" w:rsidR="00620325" w:rsidRPr="00447892" w:rsidRDefault="00447B7D" w:rsidP="000128D4">
            <w:pPr>
              <w:pStyle w:val="Style25"/>
              <w:widowControl/>
              <w:tabs>
                <w:tab w:val="left" w:pos="9072"/>
              </w:tabs>
              <w:spacing w:line="312" w:lineRule="auto"/>
              <w:ind w:firstLine="11"/>
              <w:jc w:val="center"/>
              <w:rPr>
                <w:rStyle w:val="FontStyle38"/>
                <w:rFonts w:cstheme="minorHAnsi"/>
                <w:b/>
                <w:bCs/>
                <w:sz w:val="22"/>
                <w:szCs w:val="22"/>
                <w:lang w:val="lt-LT"/>
              </w:rPr>
            </w:pPr>
            <w:r w:rsidRPr="00447892">
              <w:rPr>
                <w:rStyle w:val="FontStyle38"/>
                <w:rFonts w:cstheme="minorHAnsi"/>
                <w:b/>
                <w:bCs/>
                <w:sz w:val="22"/>
                <w:szCs w:val="22"/>
                <w:lang w:val="lt-LT"/>
              </w:rPr>
              <w:t>2020</w:t>
            </w:r>
            <w:r w:rsidR="004E036D" w:rsidRPr="00447892">
              <w:rPr>
                <w:rStyle w:val="FontStyle38"/>
                <w:rFonts w:cstheme="minorHAnsi"/>
                <w:b/>
                <w:bCs/>
                <w:sz w:val="22"/>
                <w:szCs w:val="22"/>
                <w:lang w:val="lt-LT"/>
              </w:rPr>
              <w:t xml:space="preserve"> m. gruodžio </w:t>
            </w:r>
            <w:r w:rsidR="000128D4" w:rsidRPr="00447892">
              <w:rPr>
                <w:rStyle w:val="FontStyle38"/>
                <w:rFonts w:cstheme="minorHAnsi"/>
                <w:b/>
                <w:bCs/>
                <w:sz w:val="22"/>
                <w:szCs w:val="22"/>
                <w:lang w:val="lt-LT"/>
              </w:rPr>
              <w:t>23</w:t>
            </w:r>
            <w:r w:rsidR="004E036D" w:rsidRPr="00447892">
              <w:rPr>
                <w:rStyle w:val="FontStyle38"/>
                <w:rFonts w:cstheme="minorHAnsi"/>
                <w:b/>
                <w:bCs/>
                <w:sz w:val="22"/>
                <w:szCs w:val="22"/>
                <w:lang w:val="lt-LT"/>
              </w:rPr>
              <w:t xml:space="preserve"> d.</w:t>
            </w:r>
          </w:p>
        </w:tc>
        <w:tc>
          <w:tcPr>
            <w:tcW w:w="3767" w:type="pct"/>
            <w:tcBorders>
              <w:top w:val="single" w:sz="6" w:space="0" w:color="auto"/>
              <w:left w:val="single" w:sz="6" w:space="0" w:color="auto"/>
              <w:bottom w:val="single" w:sz="6" w:space="0" w:color="auto"/>
              <w:right w:val="single" w:sz="6" w:space="0" w:color="auto"/>
            </w:tcBorders>
            <w:vAlign w:val="center"/>
          </w:tcPr>
          <w:p w14:paraId="092713A0" w14:textId="7F280ADB" w:rsidR="00620325" w:rsidRPr="00447892" w:rsidRDefault="004640CD" w:rsidP="00620325">
            <w:pPr>
              <w:pStyle w:val="Style25"/>
              <w:widowControl/>
              <w:tabs>
                <w:tab w:val="left" w:pos="9072"/>
              </w:tabs>
              <w:spacing w:before="240" w:line="312" w:lineRule="auto"/>
              <w:ind w:firstLine="10"/>
              <w:rPr>
                <w:sz w:val="22"/>
                <w:szCs w:val="22"/>
                <w:lang w:val="lt-LT"/>
              </w:rPr>
            </w:pPr>
            <w:r w:rsidRPr="00447892">
              <w:rPr>
                <w:sz w:val="22"/>
                <w:szCs w:val="22"/>
                <w:lang w:val="lt-LT"/>
              </w:rPr>
              <w:t xml:space="preserve">Apklausos </w:t>
            </w:r>
            <w:r w:rsidR="004E036D" w:rsidRPr="00447892">
              <w:rPr>
                <w:sz w:val="22"/>
                <w:szCs w:val="22"/>
                <w:lang w:val="lt-LT"/>
              </w:rPr>
              <w:t>rezultat</w:t>
            </w:r>
            <w:r w:rsidRPr="00447892">
              <w:rPr>
                <w:sz w:val="22"/>
                <w:szCs w:val="22"/>
                <w:lang w:val="lt-LT"/>
              </w:rPr>
              <w:t>ų paskelbimas</w:t>
            </w:r>
            <w:r w:rsidR="004E036D" w:rsidRPr="00447892">
              <w:rPr>
                <w:sz w:val="22"/>
                <w:szCs w:val="22"/>
                <w:lang w:val="lt-LT"/>
              </w:rPr>
              <w:t xml:space="preserve"> (tik apibendrinti rezultata</w:t>
            </w:r>
            <w:r w:rsidR="004E036D" w:rsidRPr="00447892">
              <w:rPr>
                <w:lang w:val="lt-LT"/>
              </w:rPr>
              <w:t>i</w:t>
            </w:r>
            <w:r w:rsidR="004E036D" w:rsidRPr="00447892">
              <w:rPr>
                <w:sz w:val="22"/>
                <w:szCs w:val="22"/>
                <w:lang w:val="lt-LT"/>
              </w:rPr>
              <w:t>)</w:t>
            </w:r>
          </w:p>
        </w:tc>
      </w:tr>
    </w:tbl>
    <w:p w14:paraId="206657C6" w14:textId="77777777" w:rsidR="00CA780A" w:rsidRPr="00447892" w:rsidRDefault="00CA780A" w:rsidP="008F3034">
      <w:pPr>
        <w:pStyle w:val="ListParagraph"/>
        <w:widowControl w:val="0"/>
        <w:tabs>
          <w:tab w:val="left" w:pos="725"/>
          <w:tab w:val="left" w:pos="9072"/>
        </w:tabs>
        <w:autoSpaceDE w:val="0"/>
        <w:autoSpaceDN w:val="0"/>
        <w:adjustRightInd w:val="0"/>
        <w:spacing w:before="120" w:after="0" w:line="312" w:lineRule="auto"/>
        <w:ind w:left="360"/>
        <w:contextualSpacing w:val="0"/>
        <w:jc w:val="both"/>
        <w:rPr>
          <w:rFonts w:ascii="Century Gothic" w:hAnsi="Century Gothic" w:cstheme="minorHAnsi"/>
          <w:b/>
        </w:rPr>
      </w:pPr>
    </w:p>
    <w:p w14:paraId="114200B4" w14:textId="3F42E0D5" w:rsidR="00CA780A" w:rsidRPr="00447892" w:rsidRDefault="004C7D9E" w:rsidP="5C37260E">
      <w:pPr>
        <w:widowControl w:val="0"/>
        <w:tabs>
          <w:tab w:val="left" w:pos="725"/>
          <w:tab w:val="left" w:pos="9072"/>
        </w:tabs>
        <w:autoSpaceDE w:val="0"/>
        <w:autoSpaceDN w:val="0"/>
        <w:adjustRightInd w:val="0"/>
        <w:spacing w:before="120" w:after="120" w:line="312" w:lineRule="auto"/>
        <w:ind w:left="357"/>
        <w:jc w:val="both"/>
        <w:rPr>
          <w:rFonts w:ascii="Century Gothic" w:hAnsi="Century Gothic"/>
          <w:b/>
          <w:bCs/>
          <w:lang w:val="lt-LT"/>
        </w:rPr>
      </w:pPr>
      <w:r w:rsidRPr="00447892">
        <w:rPr>
          <w:rFonts w:ascii="Century Gothic" w:hAnsi="Century Gothic"/>
          <w:lang w:val="lt-LT"/>
        </w:rPr>
        <w:t>Nepaisant to</w:t>
      </w:r>
      <w:r w:rsidR="003635FE" w:rsidRPr="00447892">
        <w:rPr>
          <w:rFonts w:ascii="Century Gothic" w:hAnsi="Century Gothic"/>
          <w:lang w:val="lt-LT"/>
        </w:rPr>
        <w:t>,</w:t>
      </w:r>
      <w:r w:rsidRPr="00447892">
        <w:rPr>
          <w:rFonts w:ascii="Century Gothic" w:hAnsi="Century Gothic"/>
          <w:lang w:val="lt-LT"/>
        </w:rPr>
        <w:t xml:space="preserve"> kas išdėstyta aukščiau, </w:t>
      </w:r>
      <w:r w:rsidR="004640CD" w:rsidRPr="00447892">
        <w:rPr>
          <w:rFonts w:ascii="Century Gothic" w:hAnsi="Century Gothic"/>
          <w:lang w:val="lt-LT"/>
        </w:rPr>
        <w:t xml:space="preserve">PSO </w:t>
      </w:r>
      <w:r w:rsidR="00BE728B" w:rsidRPr="00447892">
        <w:rPr>
          <w:rFonts w:ascii="Century Gothic" w:hAnsi="Century Gothic"/>
          <w:lang w:val="lt-LT"/>
        </w:rPr>
        <w:t xml:space="preserve">iki nustatyto termino pabaigos </w:t>
      </w:r>
      <w:r w:rsidR="009679E3" w:rsidRPr="00447892">
        <w:rPr>
          <w:rFonts w:ascii="Century Gothic" w:hAnsi="Century Gothic"/>
          <w:lang w:val="lt-LT"/>
        </w:rPr>
        <w:t>pasilieka teisę</w:t>
      </w:r>
      <w:r w:rsidR="004640CD" w:rsidRPr="00447892">
        <w:rPr>
          <w:rFonts w:ascii="Century Gothic" w:hAnsi="Century Gothic"/>
          <w:lang w:val="lt-LT"/>
        </w:rPr>
        <w:t xml:space="preserve"> pratęsti kiekvieno </w:t>
      </w:r>
      <w:r w:rsidRPr="00447892">
        <w:rPr>
          <w:rFonts w:ascii="Century Gothic" w:hAnsi="Century Gothic"/>
          <w:lang w:val="lt-LT"/>
        </w:rPr>
        <w:t>apklausos</w:t>
      </w:r>
      <w:r w:rsidR="009679E3" w:rsidRPr="00447892">
        <w:rPr>
          <w:rFonts w:ascii="Century Gothic" w:hAnsi="Century Gothic"/>
          <w:lang w:val="lt-LT"/>
        </w:rPr>
        <w:t xml:space="preserve"> </w:t>
      </w:r>
      <w:r w:rsidR="004640CD" w:rsidRPr="00447892">
        <w:rPr>
          <w:rFonts w:ascii="Century Gothic" w:hAnsi="Century Gothic"/>
          <w:lang w:val="lt-LT"/>
        </w:rPr>
        <w:t xml:space="preserve">etapo trukmę. </w:t>
      </w:r>
      <w:r w:rsidR="009679E3" w:rsidRPr="00447892">
        <w:rPr>
          <w:rFonts w:ascii="Century Gothic" w:hAnsi="Century Gothic"/>
          <w:lang w:val="lt-LT"/>
        </w:rPr>
        <w:t>Apie t</w:t>
      </w:r>
      <w:r w:rsidR="004640CD" w:rsidRPr="00447892">
        <w:rPr>
          <w:rFonts w:ascii="Century Gothic" w:hAnsi="Century Gothic"/>
          <w:lang w:val="lt-LT"/>
        </w:rPr>
        <w:t>ermin</w:t>
      </w:r>
      <w:r w:rsidR="009679E3" w:rsidRPr="00447892">
        <w:rPr>
          <w:rFonts w:ascii="Century Gothic" w:hAnsi="Century Gothic"/>
          <w:lang w:val="lt-LT"/>
        </w:rPr>
        <w:t>ų</w:t>
      </w:r>
      <w:r w:rsidR="004640CD" w:rsidRPr="00447892">
        <w:rPr>
          <w:rFonts w:ascii="Century Gothic" w:hAnsi="Century Gothic"/>
          <w:lang w:val="lt-LT"/>
        </w:rPr>
        <w:t xml:space="preserve"> pakeitimus PSO </w:t>
      </w:r>
      <w:r w:rsidR="003635FE" w:rsidRPr="00447892">
        <w:rPr>
          <w:rFonts w:ascii="Century Gothic" w:hAnsi="Century Gothic"/>
          <w:lang w:val="lt-LT"/>
        </w:rPr>
        <w:t>pa</w:t>
      </w:r>
      <w:r w:rsidR="004640CD" w:rsidRPr="00447892">
        <w:rPr>
          <w:rFonts w:ascii="Century Gothic" w:hAnsi="Century Gothic"/>
          <w:lang w:val="lt-LT"/>
        </w:rPr>
        <w:t>skelbs nedelsdami.</w:t>
      </w:r>
    </w:p>
    <w:p w14:paraId="2C21AE97" w14:textId="77777777" w:rsidR="00CA780A" w:rsidRPr="00447892" w:rsidRDefault="00CA780A" w:rsidP="008F3034">
      <w:pPr>
        <w:pStyle w:val="ListParagraph"/>
        <w:widowControl w:val="0"/>
        <w:tabs>
          <w:tab w:val="left" w:pos="725"/>
          <w:tab w:val="left" w:pos="9072"/>
        </w:tabs>
        <w:autoSpaceDE w:val="0"/>
        <w:autoSpaceDN w:val="0"/>
        <w:adjustRightInd w:val="0"/>
        <w:spacing w:before="120" w:after="0" w:line="312" w:lineRule="auto"/>
        <w:ind w:left="360"/>
        <w:contextualSpacing w:val="0"/>
        <w:jc w:val="both"/>
        <w:rPr>
          <w:rFonts w:ascii="Century Gothic" w:hAnsi="Century Gothic" w:cstheme="minorHAnsi"/>
          <w:b/>
        </w:rPr>
      </w:pPr>
    </w:p>
    <w:p w14:paraId="2333AF59" w14:textId="3A04B63C" w:rsidR="00CA780A" w:rsidRPr="00447892" w:rsidRDefault="004640CD" w:rsidP="008F3034">
      <w:pPr>
        <w:pStyle w:val="NGLHeading1"/>
        <w:spacing w:line="312" w:lineRule="auto"/>
        <w:rPr>
          <w:sz w:val="22"/>
          <w:szCs w:val="22"/>
        </w:rPr>
      </w:pPr>
      <w:r w:rsidRPr="00447892">
        <w:rPr>
          <w:sz w:val="22"/>
        </w:rPr>
        <w:t>RINKOS</w:t>
      </w:r>
      <w:r w:rsidR="009679E3" w:rsidRPr="00447892">
        <w:rPr>
          <w:sz w:val="22"/>
        </w:rPr>
        <w:t xml:space="preserve"> </w:t>
      </w:r>
      <w:r w:rsidRPr="00447892">
        <w:rPr>
          <w:sz w:val="22"/>
        </w:rPr>
        <w:t xml:space="preserve">APKLAUSOS </w:t>
      </w:r>
      <w:r w:rsidR="009679E3" w:rsidRPr="00447892">
        <w:rPr>
          <w:sz w:val="22"/>
        </w:rPr>
        <w:t xml:space="preserve">EIGA </w:t>
      </w:r>
    </w:p>
    <w:p w14:paraId="65581739" w14:textId="4975F2A8" w:rsidR="000F5260" w:rsidRPr="00447892" w:rsidRDefault="004C7D9E" w:rsidP="003635FE">
      <w:pPr>
        <w:pStyle w:val="NGLHeading2"/>
        <w:rPr>
          <w:rFonts w:asciiTheme="minorHAnsi" w:eastAsiaTheme="minorEastAsia" w:hAnsiTheme="minorHAnsi" w:cstheme="minorBidi"/>
          <w:szCs w:val="22"/>
        </w:rPr>
      </w:pPr>
      <w:r w:rsidRPr="00447892">
        <w:t xml:space="preserve">Šios </w:t>
      </w:r>
      <w:r w:rsidR="003635FE" w:rsidRPr="00447892">
        <w:t>T</w:t>
      </w:r>
      <w:r w:rsidR="004640CD" w:rsidRPr="00447892">
        <w:t>aisykl</w:t>
      </w:r>
      <w:r w:rsidR="00692E58" w:rsidRPr="00447892">
        <w:t>ė</w:t>
      </w:r>
      <w:r w:rsidR="004640CD" w:rsidRPr="00447892">
        <w:t>s apibrėž</w:t>
      </w:r>
      <w:r w:rsidR="009679E3" w:rsidRPr="00447892">
        <w:t>ia</w:t>
      </w:r>
      <w:r w:rsidRPr="00447892">
        <w:t xml:space="preserve"> rinkos apklausos</w:t>
      </w:r>
      <w:r w:rsidR="009679E3" w:rsidRPr="00447892">
        <w:t xml:space="preserve"> eigą ir sąlygas</w:t>
      </w:r>
      <w:r w:rsidR="004640CD" w:rsidRPr="00447892">
        <w:t>, taip pat apklausoje dalyvaujančių subjektų (toliau vadinama</w:t>
      </w:r>
      <w:r w:rsidR="003635FE" w:rsidRPr="00447892">
        <w:t xml:space="preserve"> -</w:t>
      </w:r>
      <w:r w:rsidR="004640CD" w:rsidRPr="00447892">
        <w:t xml:space="preserve"> Dalyviu) teises ir pareigas.</w:t>
      </w:r>
    </w:p>
    <w:p w14:paraId="557748CB" w14:textId="6DD2F2E5" w:rsidR="000F5260" w:rsidRPr="00447892" w:rsidRDefault="00144E97" w:rsidP="003635FE">
      <w:pPr>
        <w:pStyle w:val="NGLHeading2"/>
      </w:pPr>
      <w:r w:rsidRPr="00447892">
        <w:t>K</w:t>
      </w:r>
      <w:r w:rsidR="003B2425" w:rsidRPr="00447892">
        <w:t>lausimyno</w:t>
      </w:r>
      <w:r w:rsidRPr="00447892">
        <w:t xml:space="preserve"> </w:t>
      </w:r>
      <w:r w:rsidR="003B2425" w:rsidRPr="00447892">
        <w:t xml:space="preserve">pateikimas reiškia, kad </w:t>
      </w:r>
      <w:r w:rsidR="003635FE" w:rsidRPr="00447892">
        <w:t>D</w:t>
      </w:r>
      <w:r w:rsidR="003B2425" w:rsidRPr="00447892">
        <w:t xml:space="preserve">alyvis sutinka su </w:t>
      </w:r>
      <w:r w:rsidR="009679E3" w:rsidRPr="00447892">
        <w:t>ši</w:t>
      </w:r>
      <w:r w:rsidR="004C7D9E" w:rsidRPr="00447892">
        <w:t xml:space="preserve">ų </w:t>
      </w:r>
      <w:r w:rsidR="003B2425" w:rsidRPr="00447892">
        <w:t>t</w:t>
      </w:r>
      <w:r w:rsidR="00692E58" w:rsidRPr="00447892">
        <w:t>aisyklių</w:t>
      </w:r>
      <w:r w:rsidR="003B2425" w:rsidRPr="00447892">
        <w:t xml:space="preserve"> nuostatomis.</w:t>
      </w:r>
    </w:p>
    <w:p w14:paraId="67131732" w14:textId="01D74E5C" w:rsidR="003B2425" w:rsidRPr="00447892" w:rsidRDefault="009679E3" w:rsidP="003635FE">
      <w:pPr>
        <w:pStyle w:val="NGLHeading2"/>
      </w:pPr>
      <w:r w:rsidRPr="00447892">
        <w:t xml:space="preserve">Remiantis </w:t>
      </w:r>
      <w:r w:rsidR="003B2425" w:rsidRPr="00447892">
        <w:t xml:space="preserve">GIPL projekto </w:t>
      </w:r>
      <w:r w:rsidRPr="00447892">
        <w:t xml:space="preserve">įgyvendinimo </w:t>
      </w:r>
      <w:r w:rsidR="00692E58" w:rsidRPr="00447892">
        <w:t xml:space="preserve">grafiku </w:t>
      </w:r>
      <w:r w:rsidRPr="00447892">
        <w:t>numatoma</w:t>
      </w:r>
      <w:r w:rsidR="003B2425" w:rsidRPr="00447892">
        <w:t xml:space="preserve">, kad </w:t>
      </w:r>
      <w:r w:rsidR="00692E58" w:rsidRPr="00447892">
        <w:t xml:space="preserve">rinkos dalyviams </w:t>
      </w:r>
      <w:r w:rsidR="003B2425" w:rsidRPr="00447892">
        <w:t xml:space="preserve">GIPL jungties taško pajėgumai bus prieinami 2022 kalendorinių metų pradžioje. Numatoma, kad bet kokie galimi tarifo ar pajėgumų paskirstymo modelio pakeitimai, jei juos taikys PSO, atsižvelgiant į parengiamojo </w:t>
      </w:r>
      <w:r w:rsidRPr="00447892">
        <w:t xml:space="preserve">laikotarpio </w:t>
      </w:r>
      <w:r w:rsidR="003B2425" w:rsidRPr="00447892">
        <w:t>poreikį, galėtų būti įvesti ne anksčiau kaip nuo 2023 kalendorinių metų. Todėl būt</w:t>
      </w:r>
      <w:r w:rsidR="00AD3738" w:rsidRPr="00447892">
        <w:t>ume dėkingi, jei klausimyne</w:t>
      </w:r>
      <w:r w:rsidR="00AD3738" w:rsidRPr="00447892" w:rsidDel="00AD3738">
        <w:t xml:space="preserve"> </w:t>
      </w:r>
      <w:r w:rsidRPr="00447892">
        <w:t>p</w:t>
      </w:r>
      <w:r w:rsidR="00692E58" w:rsidRPr="00447892">
        <w:t>oreik</w:t>
      </w:r>
      <w:r w:rsidR="004C7D9E" w:rsidRPr="00447892">
        <w:t>is</w:t>
      </w:r>
      <w:r w:rsidRPr="00447892">
        <w:t xml:space="preserve"> būtų </w:t>
      </w:r>
      <w:r w:rsidR="00AD3738" w:rsidRPr="00447892">
        <w:t>pildomas</w:t>
      </w:r>
      <w:r w:rsidRPr="00447892">
        <w:t xml:space="preserve"> </w:t>
      </w:r>
      <w:r w:rsidR="003B2425" w:rsidRPr="00447892">
        <w:t>pradedant 2022/2023</w:t>
      </w:r>
      <w:r w:rsidR="009F1DAE" w:rsidRPr="00447892">
        <w:rPr>
          <w:rStyle w:val="FootnoteReference"/>
        </w:rPr>
        <w:footnoteReference w:id="3"/>
      </w:r>
      <w:r w:rsidR="003B2425" w:rsidRPr="00447892">
        <w:t xml:space="preserve"> </w:t>
      </w:r>
      <w:r w:rsidR="009F0716" w:rsidRPr="00447892">
        <w:t>duj</w:t>
      </w:r>
      <w:r w:rsidR="00AD3738" w:rsidRPr="00447892">
        <w:t>ų</w:t>
      </w:r>
      <w:r w:rsidR="009F0716" w:rsidRPr="00447892">
        <w:t xml:space="preserve"> </w:t>
      </w:r>
      <w:r w:rsidR="003B2425" w:rsidRPr="00447892">
        <w:t>met</w:t>
      </w:r>
      <w:r w:rsidR="004C7D9E" w:rsidRPr="00447892">
        <w:t>us</w:t>
      </w:r>
      <w:r w:rsidR="003B2425" w:rsidRPr="00447892">
        <w:t xml:space="preserve"> ir </w:t>
      </w:r>
      <w:r w:rsidR="009F0716" w:rsidRPr="00447892">
        <w:t xml:space="preserve">apimtų </w:t>
      </w:r>
      <w:r w:rsidR="003B2425" w:rsidRPr="00447892">
        <w:t>15 dujų metų</w:t>
      </w:r>
      <w:r w:rsidR="009F0716" w:rsidRPr="00447892">
        <w:t xml:space="preserve"> laikotarpį</w:t>
      </w:r>
      <w:r w:rsidR="003B2425" w:rsidRPr="00447892">
        <w:t>.</w:t>
      </w:r>
    </w:p>
    <w:p w14:paraId="00490004" w14:textId="4ABF467A" w:rsidR="007A228C" w:rsidRPr="00447892" w:rsidRDefault="003B2425" w:rsidP="003635FE">
      <w:pPr>
        <w:pStyle w:val="NGLHeading2"/>
        <w:rPr>
          <w:rFonts w:eastAsia="Times New Roman"/>
        </w:rPr>
      </w:pPr>
      <w:r w:rsidRPr="00447892">
        <w:lastRenderedPageBreak/>
        <w:t xml:space="preserve">Rinkos dalyviai, norintys dalyvauti </w:t>
      </w:r>
      <w:r w:rsidR="00AD3738" w:rsidRPr="00447892">
        <w:t>apklausoje</w:t>
      </w:r>
      <w:r w:rsidRPr="00447892">
        <w:t>, turėtų užpildyti ir pateikti klausimyną, kuriame nurodytų savo p</w:t>
      </w:r>
      <w:r w:rsidR="00AD3738" w:rsidRPr="00447892">
        <w:t>oreikį</w:t>
      </w:r>
      <w:r w:rsidRPr="00447892">
        <w:t>, pagal šabloną, pateiktą šio dokumento priede Nr.</w:t>
      </w:r>
      <w:r w:rsidR="009F1DAE" w:rsidRPr="00447892">
        <w:t> </w:t>
      </w:r>
      <w:r w:rsidRPr="00447892">
        <w:t>1.</w:t>
      </w:r>
    </w:p>
    <w:p w14:paraId="394CC05D" w14:textId="0507FB13" w:rsidR="000F7875" w:rsidRPr="00447892" w:rsidRDefault="003B2425" w:rsidP="003635FE">
      <w:pPr>
        <w:pStyle w:val="NGLHeading2"/>
        <w:rPr>
          <w:rFonts w:eastAsia="Times New Roman"/>
        </w:rPr>
      </w:pPr>
      <w:r w:rsidRPr="00447892">
        <w:t>Dalyvis klausimyne turėtų nurodyti</w:t>
      </w:r>
      <w:r w:rsidR="00871555" w:rsidRPr="00447892">
        <w:t>:</w:t>
      </w:r>
    </w:p>
    <w:p w14:paraId="0C2D8398" w14:textId="2070A822" w:rsidR="0006137C" w:rsidRPr="00447892" w:rsidRDefault="003B2425" w:rsidP="00BD4F22">
      <w:pPr>
        <w:pStyle w:val="NGLHeading3"/>
        <w:ind w:left="1134" w:hanging="708"/>
        <w:rPr>
          <w:rFonts w:eastAsia="Times New Roman"/>
          <w:lang w:val="lt-LT"/>
        </w:rPr>
      </w:pPr>
      <w:r w:rsidRPr="00447892">
        <w:rPr>
          <w:lang w:val="lt-LT"/>
        </w:rPr>
        <w:t>Dalyvio įmonės duomen</w:t>
      </w:r>
      <w:r w:rsidR="00AD3738" w:rsidRPr="00447892">
        <w:rPr>
          <w:lang w:val="lt-LT"/>
        </w:rPr>
        <w:t>i</w:t>
      </w:r>
      <w:r w:rsidRPr="00447892">
        <w:rPr>
          <w:lang w:val="lt-LT"/>
        </w:rPr>
        <w:t>s (visi anketos laukai turi būti užpildyti)</w:t>
      </w:r>
      <w:r w:rsidR="00C70D9E" w:rsidRPr="00447892">
        <w:rPr>
          <w:lang w:val="lt-LT"/>
        </w:rPr>
        <w:t>;</w:t>
      </w:r>
    </w:p>
    <w:p w14:paraId="6EF5AD78" w14:textId="76F1939B" w:rsidR="008C2B8B" w:rsidRPr="00447892" w:rsidRDefault="009F0716" w:rsidP="00BD4F22">
      <w:pPr>
        <w:pStyle w:val="NGLHeading3"/>
        <w:ind w:left="1134" w:hanging="708"/>
        <w:rPr>
          <w:rFonts w:eastAsia="Times New Roman"/>
          <w:lang w:val="lt-LT"/>
        </w:rPr>
      </w:pPr>
      <w:r w:rsidRPr="00447892">
        <w:rPr>
          <w:lang w:val="lt-LT"/>
        </w:rPr>
        <w:t>Neįpareigojanti</w:t>
      </w:r>
      <w:r w:rsidR="003B2425" w:rsidRPr="00447892">
        <w:rPr>
          <w:lang w:val="lt-LT"/>
        </w:rPr>
        <w:t xml:space="preserve"> informacija</w:t>
      </w:r>
      <w:r w:rsidR="009F1DAE" w:rsidRPr="00447892">
        <w:rPr>
          <w:lang w:val="lt-LT"/>
        </w:rPr>
        <w:t> </w:t>
      </w:r>
      <w:r w:rsidR="003B2425" w:rsidRPr="00447892">
        <w:rPr>
          <w:lang w:val="lt-LT"/>
        </w:rPr>
        <w:t>/</w:t>
      </w:r>
      <w:r w:rsidR="009F1DAE" w:rsidRPr="00447892">
        <w:rPr>
          <w:lang w:val="lt-LT"/>
        </w:rPr>
        <w:t> </w:t>
      </w:r>
      <w:r w:rsidR="003B2425" w:rsidRPr="00447892">
        <w:rPr>
          <w:lang w:val="lt-LT"/>
        </w:rPr>
        <w:t xml:space="preserve">pranešimas apie </w:t>
      </w:r>
      <w:r w:rsidR="008C2B8B" w:rsidRPr="00447892">
        <w:rPr>
          <w:lang w:val="lt-LT"/>
        </w:rPr>
        <w:t xml:space="preserve">GIPL </w:t>
      </w:r>
      <w:r w:rsidR="003B2425" w:rsidRPr="00447892">
        <w:rPr>
          <w:lang w:val="lt-LT"/>
        </w:rPr>
        <w:t>jungties tašką</w:t>
      </w:r>
      <w:r w:rsidR="008C2B8B" w:rsidRPr="00447892">
        <w:rPr>
          <w:lang w:val="lt-LT"/>
        </w:rPr>
        <w:t>:</w:t>
      </w:r>
    </w:p>
    <w:p w14:paraId="77CEF2E7" w14:textId="2CB897D9" w:rsidR="00871555" w:rsidRPr="00447892" w:rsidRDefault="003B2425" w:rsidP="00BD4F22">
      <w:pPr>
        <w:pStyle w:val="NGLHeading4"/>
        <w:tabs>
          <w:tab w:val="clear" w:pos="2410"/>
          <w:tab w:val="num" w:pos="1418"/>
        </w:tabs>
        <w:spacing w:line="312" w:lineRule="auto"/>
        <w:ind w:left="1418" w:hanging="709"/>
        <w:rPr>
          <w:rFonts w:eastAsia="Times New Roman"/>
          <w:lang w:val="lt-LT"/>
        </w:rPr>
      </w:pPr>
      <w:r w:rsidRPr="00447892">
        <w:rPr>
          <w:lang w:val="lt-LT"/>
        </w:rPr>
        <w:t>GIPL jungties taško pajėgumų p</w:t>
      </w:r>
      <w:r w:rsidR="00AD3738" w:rsidRPr="00447892">
        <w:rPr>
          <w:lang w:val="lt-LT"/>
        </w:rPr>
        <w:t>oreikis</w:t>
      </w:r>
      <w:r w:rsidRPr="00447892">
        <w:rPr>
          <w:lang w:val="lt-LT"/>
        </w:rPr>
        <w:t xml:space="preserve"> abiem srauto kryptimis, t. y. iš Lietuvos į Lenkiją, taip pat iš Lenkijos į Lietuvą, kartu su papildoma informacija apie planuojamą panaudojimą</w:t>
      </w:r>
      <w:r w:rsidR="00A46548" w:rsidRPr="00447892">
        <w:rPr>
          <w:lang w:val="lt-LT"/>
        </w:rPr>
        <w:t>, atsižvelgiant į</w:t>
      </w:r>
      <w:r w:rsidR="0BBD5C98" w:rsidRPr="00447892">
        <w:rPr>
          <w:lang w:val="lt-LT"/>
        </w:rPr>
        <w:t>:</w:t>
      </w:r>
    </w:p>
    <w:p w14:paraId="08E0AEC9" w14:textId="1DC6F29E" w:rsidR="001F2188" w:rsidRPr="00447892" w:rsidRDefault="00A4552B" w:rsidP="00BD4F22">
      <w:pPr>
        <w:pStyle w:val="NGLHeading4"/>
        <w:numPr>
          <w:ilvl w:val="4"/>
          <w:numId w:val="25"/>
        </w:numPr>
        <w:tabs>
          <w:tab w:val="clear" w:pos="3119"/>
        </w:tabs>
        <w:spacing w:line="312" w:lineRule="auto"/>
        <w:ind w:left="1985" w:hanging="425"/>
        <w:rPr>
          <w:lang w:val="lt-LT"/>
        </w:rPr>
      </w:pPr>
      <w:r w:rsidRPr="00447892">
        <w:rPr>
          <w:lang w:val="lt-LT"/>
        </w:rPr>
        <w:t>nuolaidos lyg</w:t>
      </w:r>
      <w:r w:rsidR="009F1DAE" w:rsidRPr="00447892">
        <w:rPr>
          <w:lang w:val="lt-LT"/>
        </w:rPr>
        <w:t>į</w:t>
      </w:r>
      <w:r w:rsidRPr="00447892">
        <w:rPr>
          <w:lang w:val="lt-LT"/>
        </w:rPr>
        <w:t>, taikom</w:t>
      </w:r>
      <w:r w:rsidR="009F1DAE" w:rsidRPr="00447892">
        <w:rPr>
          <w:lang w:val="lt-LT"/>
        </w:rPr>
        <w:t>ą</w:t>
      </w:r>
      <w:r w:rsidRPr="00447892">
        <w:rPr>
          <w:lang w:val="lt-LT"/>
        </w:rPr>
        <w:t xml:space="preserve"> GIPL jungties taško</w:t>
      </w:r>
      <w:r w:rsidR="00FF2D65" w:rsidRPr="00447892">
        <w:rPr>
          <w:lang w:val="lt-LT"/>
        </w:rPr>
        <w:t xml:space="preserve"> tarifams už </w:t>
      </w:r>
      <w:r w:rsidRPr="00447892">
        <w:rPr>
          <w:lang w:val="lt-LT"/>
        </w:rPr>
        <w:t>perdavimo pajėgum</w:t>
      </w:r>
      <w:r w:rsidR="00FF2D65" w:rsidRPr="00447892">
        <w:rPr>
          <w:lang w:val="lt-LT"/>
        </w:rPr>
        <w:t>us</w:t>
      </w:r>
      <w:r w:rsidRPr="00447892">
        <w:rPr>
          <w:lang w:val="lt-LT"/>
        </w:rPr>
        <w:t xml:space="preserve"> - kiekvienam iš klausimyne analizuotų lygių</w:t>
      </w:r>
      <w:r w:rsidR="09DE92E9" w:rsidRPr="00447892">
        <w:rPr>
          <w:lang w:val="lt-LT"/>
        </w:rPr>
        <w:t>,</w:t>
      </w:r>
    </w:p>
    <w:p w14:paraId="67EA2798" w14:textId="5D908FB0" w:rsidR="0042103B" w:rsidRPr="00447892" w:rsidRDefault="00A4552B" w:rsidP="00BD4F22">
      <w:pPr>
        <w:pStyle w:val="NGLHeading4"/>
        <w:numPr>
          <w:ilvl w:val="4"/>
          <w:numId w:val="25"/>
        </w:numPr>
        <w:tabs>
          <w:tab w:val="clear" w:pos="3119"/>
        </w:tabs>
        <w:spacing w:line="312" w:lineRule="auto"/>
        <w:ind w:left="1985" w:hanging="425"/>
        <w:rPr>
          <w:lang w:val="lt-LT"/>
        </w:rPr>
      </w:pPr>
      <w:r w:rsidRPr="00447892">
        <w:rPr>
          <w:lang w:val="lt-LT"/>
        </w:rPr>
        <w:t>standartinio pajėgumo produkto tip</w:t>
      </w:r>
      <w:r w:rsidR="009F1DAE" w:rsidRPr="00447892">
        <w:rPr>
          <w:lang w:val="lt-LT"/>
        </w:rPr>
        <w:t>ą</w:t>
      </w:r>
      <w:r w:rsidR="0042103B" w:rsidRPr="00447892">
        <w:rPr>
          <w:lang w:val="lt-LT"/>
        </w:rPr>
        <w:t>,</w:t>
      </w:r>
    </w:p>
    <w:p w14:paraId="0F75C9F6" w14:textId="0E9CDD47" w:rsidR="00AD6590" w:rsidRPr="00447892" w:rsidRDefault="00A4552B" w:rsidP="00BD4F22">
      <w:pPr>
        <w:pStyle w:val="NGLHeading4"/>
        <w:numPr>
          <w:ilvl w:val="4"/>
          <w:numId w:val="25"/>
        </w:numPr>
        <w:tabs>
          <w:tab w:val="clear" w:pos="3119"/>
        </w:tabs>
        <w:spacing w:line="312" w:lineRule="auto"/>
        <w:ind w:left="1985" w:hanging="425"/>
        <w:rPr>
          <w:lang w:val="lt-LT"/>
        </w:rPr>
      </w:pPr>
      <w:r w:rsidRPr="00447892">
        <w:rPr>
          <w:lang w:val="lt-LT"/>
        </w:rPr>
        <w:t>pirmenybė teikiama žiemos</w:t>
      </w:r>
      <w:r w:rsidR="009F1DAE" w:rsidRPr="00447892">
        <w:rPr>
          <w:lang w:val="lt-LT"/>
        </w:rPr>
        <w:t> </w:t>
      </w:r>
      <w:r w:rsidRPr="00447892">
        <w:rPr>
          <w:lang w:val="lt-LT"/>
        </w:rPr>
        <w:t>/</w:t>
      </w:r>
      <w:r w:rsidR="009F1DAE" w:rsidRPr="00447892">
        <w:rPr>
          <w:lang w:val="lt-LT"/>
        </w:rPr>
        <w:t> </w:t>
      </w:r>
      <w:r w:rsidRPr="00447892">
        <w:rPr>
          <w:lang w:val="lt-LT"/>
        </w:rPr>
        <w:t>vasaros sezonui</w:t>
      </w:r>
      <w:r w:rsidR="008C2B8B" w:rsidRPr="00447892">
        <w:rPr>
          <w:lang w:val="lt-LT"/>
        </w:rPr>
        <w:t>,</w:t>
      </w:r>
      <w:r w:rsidR="00AD6590" w:rsidRPr="00447892">
        <w:rPr>
          <w:lang w:val="lt-LT"/>
        </w:rPr>
        <w:t xml:space="preserve"> </w:t>
      </w:r>
    </w:p>
    <w:p w14:paraId="349A1BFE" w14:textId="27E3ECBB" w:rsidR="00B55A27" w:rsidRPr="00447892" w:rsidRDefault="00A4552B" w:rsidP="00BD4F22">
      <w:pPr>
        <w:pStyle w:val="NGLHeading4"/>
        <w:tabs>
          <w:tab w:val="clear" w:pos="2410"/>
          <w:tab w:val="num" w:pos="1418"/>
        </w:tabs>
        <w:spacing w:after="120" w:line="312" w:lineRule="auto"/>
        <w:ind w:left="1418" w:hanging="709"/>
        <w:rPr>
          <w:lang w:val="lt-LT"/>
        </w:rPr>
      </w:pPr>
      <w:r w:rsidRPr="00447892">
        <w:rPr>
          <w:lang w:val="lt-LT"/>
        </w:rPr>
        <w:t>susidomėjimas susietojo pajėgumo paskirstymo (</w:t>
      </w:r>
      <w:r w:rsidR="007651A1" w:rsidRPr="00447892">
        <w:rPr>
          <w:lang w:val="lt-LT"/>
        </w:rPr>
        <w:t>ICA</w:t>
      </w:r>
      <w:r w:rsidRPr="00447892">
        <w:rPr>
          <w:lang w:val="lt-LT"/>
        </w:rPr>
        <w:t xml:space="preserve">) modeliu, įskaitant išsamią informaciją apie tokį modelį ir pajėgumų produktus, kuriuos galima užsisakyti naudojant </w:t>
      </w:r>
      <w:r w:rsidR="007651A1" w:rsidRPr="00447892">
        <w:rPr>
          <w:lang w:val="lt-LT"/>
        </w:rPr>
        <w:t>ICA</w:t>
      </w:r>
      <w:r w:rsidRPr="00447892">
        <w:rPr>
          <w:lang w:val="lt-LT"/>
        </w:rPr>
        <w:t xml:space="preserve">. Bendrasis </w:t>
      </w:r>
      <w:r w:rsidR="007651A1" w:rsidRPr="00447892">
        <w:rPr>
          <w:lang w:val="lt-LT"/>
        </w:rPr>
        <w:t>ICA</w:t>
      </w:r>
      <w:r w:rsidRPr="00447892">
        <w:rPr>
          <w:lang w:val="lt-LT"/>
        </w:rPr>
        <w:t xml:space="preserve"> aprašymas </w:t>
      </w:r>
      <w:r w:rsidR="009F1DAE" w:rsidRPr="00447892">
        <w:rPr>
          <w:lang w:val="lt-LT"/>
        </w:rPr>
        <w:t>pateiktas</w:t>
      </w:r>
      <w:r w:rsidRPr="00447892">
        <w:rPr>
          <w:lang w:val="lt-LT"/>
        </w:rPr>
        <w:t xml:space="preserve"> šių </w:t>
      </w:r>
      <w:r w:rsidR="009F0716" w:rsidRPr="00447892">
        <w:rPr>
          <w:lang w:val="lt-LT"/>
        </w:rPr>
        <w:t>taisyklių</w:t>
      </w:r>
      <w:r w:rsidRPr="00447892">
        <w:rPr>
          <w:lang w:val="lt-LT"/>
        </w:rPr>
        <w:t xml:space="preserve"> priede Nr. 2</w:t>
      </w:r>
      <w:r w:rsidR="250924BA" w:rsidRPr="00447892">
        <w:rPr>
          <w:lang w:val="lt-LT"/>
        </w:rPr>
        <w:t xml:space="preserve">, </w:t>
      </w:r>
    </w:p>
    <w:p w14:paraId="4B16CF7A" w14:textId="36C51A03" w:rsidR="00BE113B" w:rsidRPr="00447892" w:rsidRDefault="00A4552B" w:rsidP="00BD4F22">
      <w:pPr>
        <w:pStyle w:val="NGLHeading4"/>
        <w:tabs>
          <w:tab w:val="clear" w:pos="2410"/>
        </w:tabs>
        <w:spacing w:after="120" w:line="312" w:lineRule="auto"/>
        <w:ind w:left="1418" w:hanging="709"/>
        <w:rPr>
          <w:lang w:val="lt-LT"/>
        </w:rPr>
      </w:pPr>
      <w:r w:rsidRPr="00447892">
        <w:rPr>
          <w:lang w:val="lt-LT"/>
        </w:rPr>
        <w:t xml:space="preserve">papildoma informacija (jei yra) apie tai, kokius GIPL prieigos patobulinimus galėtų atlikti PSO, kad padidintų GIPL naudojimą ir </w:t>
      </w:r>
      <w:r w:rsidR="00FF2D65" w:rsidRPr="00447892">
        <w:rPr>
          <w:lang w:val="lt-LT"/>
        </w:rPr>
        <w:t>naudą</w:t>
      </w:r>
      <w:r w:rsidR="6E7F5EE8" w:rsidRPr="00447892">
        <w:rPr>
          <w:lang w:val="lt-LT"/>
        </w:rPr>
        <w:t>.</w:t>
      </w:r>
    </w:p>
    <w:p w14:paraId="1204E536" w14:textId="593B09EC" w:rsidR="00B55A27" w:rsidRPr="00447892" w:rsidRDefault="00B303F4" w:rsidP="003635FE">
      <w:pPr>
        <w:pStyle w:val="NGLHeading2"/>
        <w:rPr>
          <w:b/>
          <w:bCs/>
        </w:rPr>
      </w:pPr>
      <w:r w:rsidRPr="00447892">
        <w:t xml:space="preserve">Gavus </w:t>
      </w:r>
      <w:r w:rsidR="007651A1" w:rsidRPr="00447892">
        <w:t>apklausos</w:t>
      </w:r>
      <w:r w:rsidRPr="00447892">
        <w:t xml:space="preserve"> rezultatus</w:t>
      </w:r>
      <w:r w:rsidR="00A4552B" w:rsidRPr="00447892">
        <w:t>, GAZ-SYSTEM ir AMBER GRID įvertins dalyvių poreikį ir pageidavimus dėl GIPL jungties taško pajėgumų ir jo paskirstymo galimybių, taikant skirtingas prielaidas, kurios bus naudingos ateityje optimizuojant prieigos sąlygas prie GIPL jungties taško</w:t>
      </w:r>
      <w:r w:rsidR="4FAA6696" w:rsidRPr="00447892">
        <w:t>.</w:t>
      </w:r>
    </w:p>
    <w:p w14:paraId="3B87C003" w14:textId="47DEF174" w:rsidR="00BD4F22" w:rsidRPr="00447892" w:rsidRDefault="00BD4F22">
      <w:pPr>
        <w:spacing w:after="160"/>
        <w:rPr>
          <w:rFonts w:ascii="Century Gothic" w:eastAsia="Times New Roman" w:hAnsi="Century Gothic" w:cstheme="minorHAnsi"/>
          <w:b/>
          <w:lang w:val="lt-LT"/>
        </w:rPr>
      </w:pPr>
      <w:r w:rsidRPr="00447892">
        <w:rPr>
          <w:rFonts w:cstheme="minorHAnsi"/>
          <w:b/>
          <w:lang w:val="lt-LT"/>
        </w:rPr>
        <w:br w:type="page"/>
      </w:r>
    </w:p>
    <w:p w14:paraId="4EA44767" w14:textId="77777777" w:rsidR="00A513DE" w:rsidRPr="00447892" w:rsidRDefault="00A513DE" w:rsidP="00A513DE">
      <w:pPr>
        <w:pStyle w:val="NGLHeading1"/>
        <w:numPr>
          <w:ilvl w:val="0"/>
          <w:numId w:val="0"/>
        </w:numPr>
        <w:spacing w:after="0" w:line="312" w:lineRule="auto"/>
        <w:ind w:left="709"/>
        <w:rPr>
          <w:rFonts w:eastAsia="Times New Roman"/>
          <w:color w:val="000000" w:themeColor="text1"/>
          <w:sz w:val="22"/>
          <w:szCs w:val="22"/>
          <w:lang w:val="lt-LT"/>
        </w:rPr>
      </w:pPr>
    </w:p>
    <w:p w14:paraId="61DDFBFE" w14:textId="555590E3" w:rsidR="00716225" w:rsidRPr="00447892" w:rsidRDefault="00A565F4" w:rsidP="00A513DE">
      <w:pPr>
        <w:pStyle w:val="NGLHeading1"/>
        <w:spacing w:after="0" w:line="312" w:lineRule="auto"/>
        <w:rPr>
          <w:rFonts w:eastAsia="Times New Roman"/>
          <w:color w:val="000000" w:themeColor="text1"/>
          <w:sz w:val="22"/>
          <w:szCs w:val="22"/>
        </w:rPr>
      </w:pPr>
      <w:r w:rsidRPr="00447892">
        <w:rPr>
          <w:color w:val="000000" w:themeColor="text1"/>
          <w:sz w:val="22"/>
        </w:rPr>
        <w:t>Klausimyno pateikimas</w:t>
      </w:r>
    </w:p>
    <w:p w14:paraId="6CCC54E2" w14:textId="77777777" w:rsidR="00A513DE" w:rsidRPr="00447892" w:rsidRDefault="00A513DE" w:rsidP="00A513DE">
      <w:pPr>
        <w:pStyle w:val="NGLHeading1"/>
        <w:numPr>
          <w:ilvl w:val="0"/>
          <w:numId w:val="0"/>
        </w:numPr>
        <w:spacing w:after="0" w:line="312" w:lineRule="auto"/>
        <w:ind w:left="709"/>
        <w:rPr>
          <w:rFonts w:eastAsia="Times New Roman"/>
          <w:color w:val="000000" w:themeColor="text1"/>
          <w:sz w:val="22"/>
          <w:szCs w:val="22"/>
        </w:rPr>
      </w:pPr>
    </w:p>
    <w:p w14:paraId="1FA2F346" w14:textId="3E6E7675" w:rsidR="00A565F4" w:rsidRPr="00447892" w:rsidRDefault="00A565F4" w:rsidP="003635FE">
      <w:pPr>
        <w:pStyle w:val="NGLHeading2"/>
        <w:rPr>
          <w:rFonts w:eastAsiaTheme="minorBidi"/>
          <w:b/>
          <w:bCs/>
        </w:rPr>
      </w:pPr>
      <w:r w:rsidRPr="00447892">
        <w:t xml:space="preserve">Klausimynas turėtų būti pateiktas </w:t>
      </w:r>
      <w:r w:rsidR="00B303F4" w:rsidRPr="00447892">
        <w:t>atsižvelgiant į 4 skyriuje nurodytus terminus</w:t>
      </w:r>
      <w:r w:rsidRPr="00447892">
        <w:t xml:space="preserve">, </w:t>
      </w:r>
      <w:r w:rsidR="00B303F4" w:rsidRPr="00447892">
        <w:t xml:space="preserve">užpildant apklausos formą, </w:t>
      </w:r>
      <w:r w:rsidR="007651A1" w:rsidRPr="00447892">
        <w:t>ir sąlygas pateiktas T</w:t>
      </w:r>
      <w:r w:rsidR="00B303F4" w:rsidRPr="00447892">
        <w:t xml:space="preserve">aisyklių </w:t>
      </w:r>
      <w:r w:rsidRPr="00447892">
        <w:t>6 skyriuje.</w:t>
      </w:r>
    </w:p>
    <w:p w14:paraId="3B8525A5" w14:textId="3FB38912" w:rsidR="007F1E15" w:rsidRPr="00447892" w:rsidRDefault="006D5EBD" w:rsidP="003635FE">
      <w:pPr>
        <w:pStyle w:val="NGLHeading2"/>
        <w:rPr>
          <w:rFonts w:asciiTheme="minorHAnsi" w:eastAsiaTheme="minorEastAsia" w:hAnsiTheme="minorHAnsi" w:cstheme="minorBidi"/>
          <w:b/>
          <w:bCs/>
          <w:szCs w:val="22"/>
        </w:rPr>
      </w:pPr>
      <w:r w:rsidRPr="00447892">
        <w:t xml:space="preserve">Klausimynas turėtų būti pateiktas elektroniniu būdu, t. y. dokumentas pasirašytas elektroniniu parašu arba skenuotas dokumentas su fiziniu parašu, su pridėtomis Excel skaičiuoklės lentelėmis. </w:t>
      </w:r>
      <w:r w:rsidR="00A46548" w:rsidRPr="00447892">
        <w:t xml:space="preserve">Klausimynas ir </w:t>
      </w:r>
      <w:r w:rsidRPr="00447892">
        <w:t>susiję</w:t>
      </w:r>
      <w:r w:rsidR="00A46548" w:rsidRPr="00447892">
        <w:t xml:space="preserve"> priedai pateikiami anglų kalba. Atsižvelgiant į 6.</w:t>
      </w:r>
      <w:r w:rsidR="00FF2D65" w:rsidRPr="00447892">
        <w:t>4</w:t>
      </w:r>
      <w:r w:rsidR="00A46548" w:rsidRPr="00447892">
        <w:t>-6.5 punktų nuostatas, k</w:t>
      </w:r>
      <w:r w:rsidR="00FA2F0A" w:rsidRPr="00447892">
        <w:t xml:space="preserve">lausimynas </w:t>
      </w:r>
      <w:r w:rsidR="00A46548" w:rsidRPr="00447892">
        <w:t xml:space="preserve">ir </w:t>
      </w:r>
      <w:r w:rsidRPr="00447892">
        <w:t>susiję</w:t>
      </w:r>
      <w:r w:rsidR="00A46548" w:rsidRPr="00447892">
        <w:t xml:space="preserve"> priedai </w:t>
      </w:r>
      <w:r w:rsidR="00FA2F0A" w:rsidRPr="00447892">
        <w:t>tur</w:t>
      </w:r>
      <w:r w:rsidRPr="00447892">
        <w:t>ėtų</w:t>
      </w:r>
      <w:r w:rsidR="00FA2F0A" w:rsidRPr="00447892">
        <w:t xml:space="preserve"> būti siunčiam</w:t>
      </w:r>
      <w:r w:rsidR="00A46548" w:rsidRPr="00447892">
        <w:t>i</w:t>
      </w:r>
      <w:r w:rsidR="00FA2F0A" w:rsidRPr="00447892">
        <w:t xml:space="preserve"> </w:t>
      </w:r>
      <w:r w:rsidR="00A46548" w:rsidRPr="00447892">
        <w:t>kiekvienam</w:t>
      </w:r>
      <w:r w:rsidR="00FA2F0A" w:rsidRPr="00447892">
        <w:t xml:space="preserve"> PSO</w:t>
      </w:r>
      <w:r w:rsidR="00CA780A" w:rsidRPr="00447892">
        <w:t xml:space="preserve"> </w:t>
      </w:r>
      <w:r w:rsidR="00FA2F0A" w:rsidRPr="00447892">
        <w:t>elektroninio pašto adresais</w:t>
      </w:r>
      <w:r w:rsidR="174C29DE" w:rsidRPr="00447892">
        <w:t xml:space="preserve">: </w:t>
      </w:r>
      <w:hyperlink r:id="rId13" w:history="1">
        <w:r w:rsidR="174C29DE" w:rsidRPr="00447892">
          <w:rPr>
            <w:rStyle w:val="Hyperlink"/>
          </w:rPr>
          <w:t>badanierynku@gaz-system.pl</w:t>
        </w:r>
      </w:hyperlink>
      <w:r w:rsidR="174C29DE" w:rsidRPr="00447892">
        <w:t xml:space="preserve">, </w:t>
      </w:r>
      <w:hyperlink r:id="rId14" w:history="1">
        <w:r w:rsidR="00BD4F22" w:rsidRPr="00447892">
          <w:rPr>
            <w:rStyle w:val="Hyperlink"/>
          </w:rPr>
          <w:t>consultation@ambergrid.lt</w:t>
        </w:r>
      </w:hyperlink>
      <w:r w:rsidR="00CA780A" w:rsidRPr="00447892">
        <w:t>.</w:t>
      </w:r>
    </w:p>
    <w:p w14:paraId="371E5D26" w14:textId="72F7EEBE" w:rsidR="00EA1FAB" w:rsidRPr="00447892" w:rsidRDefault="00C32414" w:rsidP="003635FE">
      <w:pPr>
        <w:pStyle w:val="NGLHeading2"/>
      </w:pPr>
      <w:r w:rsidRPr="00447892">
        <w:t>Pagal taisykles b</w:t>
      </w:r>
      <w:r w:rsidR="00B303F4" w:rsidRPr="00447892">
        <w:t>us vertinam</w:t>
      </w:r>
      <w:r w:rsidR="006D5EBD" w:rsidRPr="00447892">
        <w:t>i</w:t>
      </w:r>
      <w:r w:rsidRPr="00447892">
        <w:t xml:space="preserve"> tik </w:t>
      </w:r>
      <w:r w:rsidR="006D5EBD" w:rsidRPr="00447892">
        <w:t xml:space="preserve">tie klausimynai, kurie bus pasirašyti </w:t>
      </w:r>
      <w:r w:rsidR="00FF2D65" w:rsidRPr="00447892">
        <w:t xml:space="preserve">atstovauti dalyvį </w:t>
      </w:r>
      <w:r w:rsidRPr="00447892">
        <w:t>įgalioto asmens</w:t>
      </w:r>
      <w:r w:rsidR="00FA2F0A" w:rsidRPr="00447892">
        <w:t>.</w:t>
      </w:r>
    </w:p>
    <w:p w14:paraId="1141CDC6" w14:textId="56784A82" w:rsidR="00A46548" w:rsidRPr="00447892" w:rsidRDefault="006D5EBD" w:rsidP="003635FE">
      <w:pPr>
        <w:pStyle w:val="NGLHeading2"/>
        <w:rPr>
          <w:rFonts w:asciiTheme="minorHAnsi" w:eastAsiaTheme="minorEastAsia" w:hAnsiTheme="minorHAnsi" w:cstheme="minorBidi"/>
          <w:b/>
          <w:bCs/>
          <w:szCs w:val="22"/>
        </w:rPr>
      </w:pPr>
      <w:r w:rsidRPr="00447892">
        <w:t>Jei klausimynus</w:t>
      </w:r>
      <w:r w:rsidR="00A46548" w:rsidRPr="00447892">
        <w:t xml:space="preserve"> </w:t>
      </w:r>
      <w:r w:rsidR="005D36EA" w:rsidRPr="00447892">
        <w:t xml:space="preserve">siunčia </w:t>
      </w:r>
      <w:r w:rsidR="00A46548" w:rsidRPr="00447892">
        <w:t>rinkos dalyvis, pasirašęs perdavimo paslaugos sutartį su AMBER GRID</w:t>
      </w:r>
      <w:r w:rsidRPr="00447892">
        <w:t>,</w:t>
      </w:r>
      <w:r w:rsidR="00A46548" w:rsidRPr="00447892">
        <w:t xml:space="preserve"> ir </w:t>
      </w:r>
      <w:r w:rsidRPr="00447892">
        <w:t xml:space="preserve">jei klausimynas siunčiamas </w:t>
      </w:r>
      <w:r w:rsidR="00A46548" w:rsidRPr="00447892">
        <w:t xml:space="preserve">iš registruoto el. </w:t>
      </w:r>
      <w:r w:rsidRPr="00447892">
        <w:t>p</w:t>
      </w:r>
      <w:r w:rsidR="00A46548" w:rsidRPr="00447892">
        <w:t>ašto adreso</w:t>
      </w:r>
      <w:r w:rsidR="005D36EA" w:rsidRPr="00447892">
        <w:t>, tokiu atveju jis gali siųsti AMBER GRID tik elektroninę klausimyno versiją.</w:t>
      </w:r>
      <w:r w:rsidR="00A46548" w:rsidRPr="00447892">
        <w:t xml:space="preserve"> Tačiau </w:t>
      </w:r>
      <w:r w:rsidR="005D36EA" w:rsidRPr="00447892">
        <w:t xml:space="preserve">ši sąlyga </w:t>
      </w:r>
      <w:r w:rsidR="00A46548" w:rsidRPr="00447892">
        <w:t>net</w:t>
      </w:r>
      <w:r w:rsidR="005D36EA" w:rsidRPr="00447892">
        <w:t xml:space="preserve">aikoma teikiant </w:t>
      </w:r>
      <w:r w:rsidR="00A46548" w:rsidRPr="00447892">
        <w:t>klausimyn</w:t>
      </w:r>
      <w:r w:rsidR="005D36EA" w:rsidRPr="00447892">
        <w:t xml:space="preserve">ą </w:t>
      </w:r>
      <w:r w:rsidR="00A46548" w:rsidRPr="00447892">
        <w:t>GAZ-SYSTEM.</w:t>
      </w:r>
    </w:p>
    <w:p w14:paraId="02CF68CC" w14:textId="3404CF57" w:rsidR="007651A1" w:rsidRPr="00447892" w:rsidRDefault="00BA1DB7" w:rsidP="003635FE">
      <w:pPr>
        <w:pStyle w:val="NGLHeading2"/>
        <w:rPr>
          <w:rFonts w:asciiTheme="minorHAnsi" w:eastAsiaTheme="minorEastAsia" w:hAnsiTheme="minorHAnsi" w:cstheme="minorBidi"/>
          <w:b/>
          <w:bCs/>
          <w:szCs w:val="22"/>
        </w:rPr>
      </w:pPr>
      <w:r w:rsidRPr="00447892">
        <w:t>K</w:t>
      </w:r>
      <w:r w:rsidR="007651A1" w:rsidRPr="00447892">
        <w:t xml:space="preserve">artu su klausimynu </w:t>
      </w:r>
      <w:r w:rsidRPr="00447892">
        <w:t xml:space="preserve">GAZ-SYSTEM </w:t>
      </w:r>
      <w:r w:rsidR="007651A1" w:rsidRPr="00447892">
        <w:t>tur</w:t>
      </w:r>
      <w:r w:rsidR="008E306A" w:rsidRPr="00447892">
        <w:t>i</w:t>
      </w:r>
      <w:r w:rsidR="007651A1" w:rsidRPr="00447892">
        <w:t xml:space="preserve"> būti pateiktos </w:t>
      </w:r>
      <w:r w:rsidRPr="00447892">
        <w:t xml:space="preserve">susijusių asmenų pasirašytos BDAR sąlygos </w:t>
      </w:r>
      <w:r w:rsidR="007651A1" w:rsidRPr="00447892">
        <w:t>(pagal šabloną, pateiktą Priede Nr. 3), t</w:t>
      </w:r>
      <w:r w:rsidRPr="00447892">
        <w:t>. </w:t>
      </w:r>
      <w:r w:rsidR="007651A1" w:rsidRPr="00447892">
        <w:t>y</w:t>
      </w:r>
      <w:r w:rsidRPr="00447892">
        <w:t>.</w:t>
      </w:r>
      <w:r w:rsidR="007651A1" w:rsidRPr="00447892">
        <w:t xml:space="preserve"> dokumentas </w:t>
      </w:r>
      <w:r w:rsidR="008B4A49" w:rsidRPr="00447892">
        <w:t xml:space="preserve">pasirašytas </w:t>
      </w:r>
      <w:r w:rsidR="007651A1" w:rsidRPr="00447892">
        <w:t xml:space="preserve">elektroniniu parašu arba </w:t>
      </w:r>
      <w:r w:rsidR="008B4A49" w:rsidRPr="00447892">
        <w:t>skenuotas dokumentas su fiziniu parašu</w:t>
      </w:r>
      <w:r w:rsidR="007651A1" w:rsidRPr="00447892">
        <w:t xml:space="preserve">. </w:t>
      </w:r>
    </w:p>
    <w:p w14:paraId="76654C51" w14:textId="686B4B36" w:rsidR="00247391" w:rsidRPr="00447892" w:rsidRDefault="00247391" w:rsidP="003635FE">
      <w:pPr>
        <w:pStyle w:val="NGLHeading2"/>
        <w:rPr>
          <w:rFonts w:eastAsiaTheme="minorBidi"/>
          <w:b/>
          <w:bCs/>
        </w:rPr>
      </w:pPr>
      <w:r w:rsidRPr="00447892">
        <w:t xml:space="preserve">Dalyviai gali pateikti naujai užpildytą klausimyną iki datos, nurodytos </w:t>
      </w:r>
      <w:r w:rsidR="008B4A49" w:rsidRPr="00447892">
        <w:t xml:space="preserve">apklausos </w:t>
      </w:r>
      <w:r w:rsidRPr="00447892">
        <w:t>terminuose kaip „</w:t>
      </w:r>
      <w:r w:rsidR="00144E97" w:rsidRPr="00447892">
        <w:t>K</w:t>
      </w:r>
      <w:r w:rsidR="00154BE1" w:rsidRPr="00447892">
        <w:t>lausimyno pateikimo galutinis terminas</w:t>
      </w:r>
      <w:r w:rsidRPr="00447892">
        <w:t>“. Naujai užpildyt</w:t>
      </w:r>
      <w:r w:rsidR="00154BE1" w:rsidRPr="00447892">
        <w:t>as</w:t>
      </w:r>
      <w:r w:rsidRPr="00447892">
        <w:t xml:space="preserve"> </w:t>
      </w:r>
      <w:r w:rsidR="008B4A49" w:rsidRPr="00447892">
        <w:t xml:space="preserve">ir pateiktas </w:t>
      </w:r>
      <w:r w:rsidR="00C43DDE" w:rsidRPr="00447892">
        <w:t>klausimyn</w:t>
      </w:r>
      <w:r w:rsidR="00154BE1" w:rsidRPr="00447892">
        <w:t>as</w:t>
      </w:r>
      <w:r w:rsidRPr="00447892">
        <w:t xml:space="preserve"> pakeis vis</w:t>
      </w:r>
      <w:r w:rsidR="00154BE1" w:rsidRPr="00447892">
        <w:t>ą</w:t>
      </w:r>
      <w:r w:rsidRPr="00447892">
        <w:t xml:space="preserve"> </w:t>
      </w:r>
      <w:r w:rsidR="008E306A" w:rsidRPr="00447892">
        <w:t>anksčiau pateiktą</w:t>
      </w:r>
      <w:r w:rsidRPr="00447892">
        <w:t xml:space="preserve"> informacij</w:t>
      </w:r>
      <w:r w:rsidR="00154BE1" w:rsidRPr="00447892">
        <w:t>ą</w:t>
      </w:r>
      <w:r w:rsidRPr="00447892">
        <w:t>. Naujai užpildyt</w:t>
      </w:r>
      <w:r w:rsidR="00154BE1" w:rsidRPr="00447892">
        <w:t>as</w:t>
      </w:r>
      <w:r w:rsidRPr="00447892">
        <w:t xml:space="preserve"> </w:t>
      </w:r>
      <w:r w:rsidR="00154BE1" w:rsidRPr="00447892">
        <w:t>klausimynas</w:t>
      </w:r>
      <w:r w:rsidRPr="00447892">
        <w:t xml:space="preserve"> turėtų atitikti </w:t>
      </w:r>
      <w:r w:rsidR="00154BE1" w:rsidRPr="00447892">
        <w:t xml:space="preserve">šias </w:t>
      </w:r>
      <w:r w:rsidR="008B4A49" w:rsidRPr="00447892">
        <w:t>T</w:t>
      </w:r>
      <w:r w:rsidR="002C52F4" w:rsidRPr="00447892">
        <w:t>aisyk</w:t>
      </w:r>
      <w:r w:rsidR="00154BE1" w:rsidRPr="00447892">
        <w:t>les</w:t>
      </w:r>
      <w:r w:rsidRPr="00447892">
        <w:t>.</w:t>
      </w:r>
    </w:p>
    <w:p w14:paraId="058EE557" w14:textId="0F542CB0" w:rsidR="000C77B7" w:rsidRPr="00447892" w:rsidRDefault="00247391" w:rsidP="003635FE">
      <w:pPr>
        <w:pStyle w:val="NGLHeading2"/>
        <w:rPr>
          <w:b/>
          <w:bCs/>
        </w:rPr>
      </w:pPr>
      <w:r w:rsidRPr="00447892">
        <w:t xml:space="preserve">Jei klausimyne </w:t>
      </w:r>
      <w:r w:rsidR="002C52F4" w:rsidRPr="00447892">
        <w:t xml:space="preserve">bus užpildyta </w:t>
      </w:r>
      <w:r w:rsidR="00154BE1" w:rsidRPr="00447892">
        <w:t xml:space="preserve">tik </w:t>
      </w:r>
      <w:r w:rsidR="002C52F4" w:rsidRPr="00447892">
        <w:t xml:space="preserve">dalis būtinos </w:t>
      </w:r>
      <w:r w:rsidRPr="00447892">
        <w:t xml:space="preserve">informacijos arba jei </w:t>
      </w:r>
      <w:r w:rsidR="002C52F4" w:rsidRPr="00447892">
        <w:t xml:space="preserve">pateikti atsakymai </w:t>
      </w:r>
      <w:r w:rsidR="00154BE1" w:rsidRPr="00447892">
        <w:t>pareikalautų detalesnių paaiškinimų</w:t>
      </w:r>
      <w:r w:rsidRPr="00447892">
        <w:t xml:space="preserve">, PSO pasilieka teisę kreiptis į dalyvį, </w:t>
      </w:r>
      <w:r w:rsidR="002C52F4" w:rsidRPr="00447892">
        <w:t>su prašym</w:t>
      </w:r>
      <w:r w:rsidR="00154BE1" w:rsidRPr="00447892">
        <w:t>u</w:t>
      </w:r>
      <w:r w:rsidR="002C52F4" w:rsidRPr="00447892">
        <w:t xml:space="preserve"> </w:t>
      </w:r>
      <w:r w:rsidRPr="00447892">
        <w:t>paaiškint</w:t>
      </w:r>
      <w:r w:rsidR="002C52F4" w:rsidRPr="00447892">
        <w:t xml:space="preserve">i ar patikslinti </w:t>
      </w:r>
      <w:r w:rsidR="008B4A49" w:rsidRPr="00447892">
        <w:t xml:space="preserve">užpildytą </w:t>
      </w:r>
      <w:r w:rsidR="002C52F4" w:rsidRPr="00447892">
        <w:t>klausimyną</w:t>
      </w:r>
      <w:r w:rsidRPr="00447892">
        <w:t>.</w:t>
      </w:r>
    </w:p>
    <w:p w14:paraId="2B430F7D" w14:textId="46B6070D" w:rsidR="00A513DE" w:rsidRPr="00447892" w:rsidRDefault="00A513DE">
      <w:pPr>
        <w:spacing w:after="160"/>
        <w:rPr>
          <w:rFonts w:ascii="Century Gothic" w:eastAsiaTheme="majorEastAsia" w:hAnsi="Century Gothic" w:cstheme="majorBidi"/>
          <w:szCs w:val="26"/>
          <w:lang w:val="lt-LT"/>
        </w:rPr>
      </w:pPr>
      <w:r w:rsidRPr="00447892">
        <w:rPr>
          <w:lang w:val="lt-LT"/>
        </w:rPr>
        <w:br w:type="page"/>
      </w:r>
    </w:p>
    <w:p w14:paraId="503952FE" w14:textId="77777777" w:rsidR="00A513DE" w:rsidRPr="00447892" w:rsidRDefault="00A513DE" w:rsidP="00A513DE">
      <w:pPr>
        <w:pStyle w:val="NGLHeading2"/>
        <w:numPr>
          <w:ilvl w:val="0"/>
          <w:numId w:val="0"/>
        </w:numPr>
        <w:ind w:left="709"/>
        <w:rPr>
          <w:b/>
          <w:bCs/>
        </w:rPr>
      </w:pPr>
    </w:p>
    <w:p w14:paraId="56E9A47C" w14:textId="1608BE10" w:rsidR="00CA780A" w:rsidRPr="00447892" w:rsidRDefault="00247391" w:rsidP="008F3034">
      <w:pPr>
        <w:pStyle w:val="NGLHeading1"/>
        <w:spacing w:line="312" w:lineRule="auto"/>
        <w:rPr>
          <w:rFonts w:eastAsia="Times New Roman"/>
          <w:sz w:val="22"/>
          <w:szCs w:val="22"/>
        </w:rPr>
      </w:pPr>
      <w:r w:rsidRPr="00447892">
        <w:rPr>
          <w:sz w:val="22"/>
        </w:rPr>
        <w:t>KONFIDENCIALUMAS</w:t>
      </w:r>
      <w:r w:rsidR="00CA780A" w:rsidRPr="00447892">
        <w:rPr>
          <w:sz w:val="22"/>
        </w:rPr>
        <w:t xml:space="preserve"> </w:t>
      </w:r>
    </w:p>
    <w:p w14:paraId="5C580894" w14:textId="08B2D0F4" w:rsidR="00CA780A" w:rsidRPr="00447892" w:rsidRDefault="00154BE1" w:rsidP="003635FE">
      <w:pPr>
        <w:pStyle w:val="NGLHeading2"/>
        <w:rPr>
          <w:b/>
          <w:bCs/>
        </w:rPr>
      </w:pPr>
      <w:r w:rsidRPr="00447892">
        <w:t>PSO v</w:t>
      </w:r>
      <w:r w:rsidR="002C52F4" w:rsidRPr="00447892">
        <w:t>is</w:t>
      </w:r>
      <w:r w:rsidRPr="00447892">
        <w:t>ą</w:t>
      </w:r>
      <w:r w:rsidR="002C52F4" w:rsidRPr="00447892">
        <w:t xml:space="preserve"> </w:t>
      </w:r>
      <w:r w:rsidRPr="00447892">
        <w:t>apklausos</w:t>
      </w:r>
      <w:r w:rsidR="002C52F4" w:rsidRPr="00447892">
        <w:t xml:space="preserve"> </w:t>
      </w:r>
      <w:r w:rsidR="00247391" w:rsidRPr="00447892">
        <w:t xml:space="preserve">metu gautą informaciją </w:t>
      </w:r>
      <w:r w:rsidR="008B4A49" w:rsidRPr="00447892">
        <w:t xml:space="preserve">iš Dalyvių </w:t>
      </w:r>
      <w:r w:rsidR="00247391" w:rsidRPr="00447892">
        <w:t xml:space="preserve">laiko konfidencialia. </w:t>
      </w:r>
      <w:r w:rsidRPr="00447892">
        <w:t xml:space="preserve">Taip pat </w:t>
      </w:r>
      <w:r w:rsidR="00247391" w:rsidRPr="00447892">
        <w:t xml:space="preserve">PSO įsipareigoja </w:t>
      </w:r>
      <w:r w:rsidR="002C52F4" w:rsidRPr="00447892">
        <w:t xml:space="preserve">apklausos </w:t>
      </w:r>
      <w:r w:rsidR="00247391" w:rsidRPr="00447892">
        <w:t xml:space="preserve">metu gautą informaciją naudoti tik </w:t>
      </w:r>
      <w:r w:rsidRPr="00447892">
        <w:t>apklausos</w:t>
      </w:r>
      <w:r w:rsidR="002C52F4" w:rsidRPr="00447892">
        <w:t xml:space="preserve"> </w:t>
      </w:r>
      <w:r w:rsidR="00247391" w:rsidRPr="00447892">
        <w:t>tikslais.</w:t>
      </w:r>
    </w:p>
    <w:p w14:paraId="384E064F" w14:textId="53706424" w:rsidR="00CA780A" w:rsidRPr="00447892" w:rsidRDefault="00247391" w:rsidP="003635FE">
      <w:pPr>
        <w:pStyle w:val="NGLHeading2"/>
        <w:rPr>
          <w:b/>
          <w:bCs/>
        </w:rPr>
      </w:pPr>
      <w:r w:rsidRPr="00447892">
        <w:t xml:space="preserve">PSO </w:t>
      </w:r>
      <w:r w:rsidR="00154BE1" w:rsidRPr="00447892">
        <w:t>apklausos</w:t>
      </w:r>
      <w:r w:rsidR="004150D9" w:rsidRPr="00447892">
        <w:t xml:space="preserve"> metu gaut</w:t>
      </w:r>
      <w:r w:rsidR="00154BE1" w:rsidRPr="00447892">
        <w:t>ą</w:t>
      </w:r>
      <w:r w:rsidR="004150D9" w:rsidRPr="00447892">
        <w:t xml:space="preserve"> Dalyvių </w:t>
      </w:r>
      <w:r w:rsidRPr="00447892">
        <w:t>informaciją</w:t>
      </w:r>
      <w:r w:rsidR="004150D9" w:rsidRPr="00447892">
        <w:t xml:space="preserve"> gali atskleisti savo organizacinės struktūros rėmuose</w:t>
      </w:r>
      <w:r w:rsidRPr="00447892">
        <w:t xml:space="preserve">, </w:t>
      </w:r>
      <w:r w:rsidR="004150D9" w:rsidRPr="00447892">
        <w:t>atliekant tyrimus</w:t>
      </w:r>
      <w:r w:rsidRPr="00447892">
        <w:t>, kuriuos vykdo įgaliotos administracinės įstaigos, tokios kaip NR</w:t>
      </w:r>
      <w:r w:rsidR="000E29C8" w:rsidRPr="00447892">
        <w:t>A</w:t>
      </w:r>
      <w:r w:rsidRPr="00447892">
        <w:t xml:space="preserve"> ar Europos Komisija</w:t>
      </w:r>
      <w:r w:rsidR="008E306A" w:rsidRPr="00447892">
        <w:t xml:space="preserve">, </w:t>
      </w:r>
      <w:r w:rsidR="00447892" w:rsidRPr="00447892">
        <w:t>ir jei to reikalauja teisinis reglamentavimas</w:t>
      </w:r>
      <w:r w:rsidRPr="00447892">
        <w:t>, teismo</w:t>
      </w:r>
      <w:r w:rsidR="005E2C02" w:rsidRPr="00447892">
        <w:t xml:space="preserve"> </w:t>
      </w:r>
      <w:r w:rsidR="004150D9" w:rsidRPr="00447892">
        <w:t>nutartis</w:t>
      </w:r>
      <w:r w:rsidRPr="00447892">
        <w:t>, administracini</w:t>
      </w:r>
      <w:r w:rsidR="00447892">
        <w:t>s</w:t>
      </w:r>
      <w:r w:rsidRPr="00447892">
        <w:t xml:space="preserve"> sprendim</w:t>
      </w:r>
      <w:r w:rsidR="00447892">
        <w:t>as</w:t>
      </w:r>
      <w:r w:rsidRPr="00447892">
        <w:t xml:space="preserve"> </w:t>
      </w:r>
      <w:r w:rsidR="005E2C02" w:rsidRPr="00447892">
        <w:t xml:space="preserve">arba </w:t>
      </w:r>
      <w:r w:rsidRPr="00447892">
        <w:t>atskleidimo metu</w:t>
      </w:r>
      <w:r w:rsidR="008E306A" w:rsidRPr="00447892">
        <w:t xml:space="preserve"> informacija jau buvo vieša</w:t>
      </w:r>
      <w:r w:rsidRPr="00447892">
        <w:t>, nepažeidžia</w:t>
      </w:r>
      <w:r w:rsidR="005E2C02" w:rsidRPr="00447892">
        <w:t xml:space="preserve">nt </w:t>
      </w:r>
      <w:r w:rsidRPr="00447892">
        <w:t>čia apibrėžtų konfidencialumo taisyklių.</w:t>
      </w:r>
    </w:p>
    <w:p w14:paraId="2454D7CC" w14:textId="56C7B76E" w:rsidR="00CA780A" w:rsidRPr="00447892" w:rsidRDefault="000E29C8" w:rsidP="003635FE">
      <w:pPr>
        <w:pStyle w:val="NGLHeading2"/>
        <w:rPr>
          <w:b/>
          <w:bCs/>
        </w:rPr>
      </w:pPr>
      <w:r w:rsidRPr="00447892">
        <w:t xml:space="preserve">Be to, </w:t>
      </w:r>
      <w:r w:rsidR="005E2C02" w:rsidRPr="00447892">
        <w:t>PSO</w:t>
      </w:r>
      <w:r w:rsidRPr="00447892">
        <w:t xml:space="preserve"> gali atskleisti informaciją apibendrinta ir anonimine forma trečiosioms šalims. Ši forma gali būti </w:t>
      </w:r>
      <w:r w:rsidR="004150D9" w:rsidRPr="00447892">
        <w:t xml:space="preserve">pateikta </w:t>
      </w:r>
      <w:r w:rsidRPr="00447892">
        <w:t xml:space="preserve">rinkos dalyviams planuojamų susitikimų, seminarų ir kt. </w:t>
      </w:r>
      <w:r w:rsidR="004150D9" w:rsidRPr="00447892">
        <w:t>metu</w:t>
      </w:r>
      <w:r w:rsidRPr="00447892">
        <w:t>, taip pat atitinkamoms institucijoms, norint gauti patvirtinimus</w:t>
      </w:r>
      <w:r w:rsidR="008B4A49" w:rsidRPr="00447892">
        <w:t>,</w:t>
      </w:r>
      <w:r w:rsidRPr="00447892">
        <w:t xml:space="preserve"> ar šalims, dalyvaujančioms įgyvendinant GIPL projektą.</w:t>
      </w:r>
    </w:p>
    <w:p w14:paraId="7AF7EF10" w14:textId="4231A8E0" w:rsidR="00CA780A" w:rsidRPr="00447892" w:rsidRDefault="000E29C8" w:rsidP="00A513DE">
      <w:pPr>
        <w:pStyle w:val="NGLHeading2"/>
        <w:spacing w:after="0"/>
        <w:rPr>
          <w:b/>
          <w:bCs/>
        </w:rPr>
      </w:pPr>
      <w:r w:rsidRPr="00447892">
        <w:t>Be to, PSO gali atskleisti informaciją bet kuriam konsultantui ar patarėjui, kur</w:t>
      </w:r>
      <w:r w:rsidR="005E2C02" w:rsidRPr="00447892">
        <w:t>iuos</w:t>
      </w:r>
      <w:r w:rsidRPr="00447892">
        <w:t xml:space="preserve"> PSO pasitelkia įgyvendindami GIPL projektą, su sąlyga, kad konsultantas ar patarėjas yra įpareigotas laikyti pateiktą informaciją konfidencialia.</w:t>
      </w:r>
    </w:p>
    <w:p w14:paraId="0628619C" w14:textId="77777777" w:rsidR="00A513DE" w:rsidRPr="00447892" w:rsidRDefault="00A513DE" w:rsidP="00A513DE">
      <w:pPr>
        <w:pStyle w:val="NGLHeading2"/>
        <w:numPr>
          <w:ilvl w:val="0"/>
          <w:numId w:val="0"/>
        </w:numPr>
        <w:spacing w:after="0"/>
        <w:ind w:left="709"/>
        <w:rPr>
          <w:b/>
          <w:bCs/>
        </w:rPr>
      </w:pPr>
    </w:p>
    <w:p w14:paraId="149B320D" w14:textId="5532C09E" w:rsidR="00CA780A" w:rsidRPr="00447892" w:rsidRDefault="000E29C8" w:rsidP="00A513DE">
      <w:pPr>
        <w:pStyle w:val="NGLHeading1"/>
        <w:spacing w:after="0" w:line="312" w:lineRule="auto"/>
        <w:rPr>
          <w:rFonts w:eastAsia="Times New Roman"/>
          <w:sz w:val="22"/>
          <w:szCs w:val="22"/>
        </w:rPr>
      </w:pPr>
      <w:r w:rsidRPr="00447892">
        <w:rPr>
          <w:sz w:val="22"/>
        </w:rPr>
        <w:t>BAIGIAMOSIOS NUOSTATOS</w:t>
      </w:r>
    </w:p>
    <w:p w14:paraId="17145075" w14:textId="77777777" w:rsidR="00A513DE" w:rsidRPr="00447892" w:rsidRDefault="00A513DE" w:rsidP="00A513DE">
      <w:pPr>
        <w:pStyle w:val="NGLHeading1"/>
        <w:numPr>
          <w:ilvl w:val="0"/>
          <w:numId w:val="0"/>
        </w:numPr>
        <w:spacing w:after="0" w:line="312" w:lineRule="auto"/>
        <w:ind w:left="709"/>
        <w:rPr>
          <w:rFonts w:eastAsia="Times New Roman"/>
          <w:sz w:val="22"/>
          <w:szCs w:val="22"/>
        </w:rPr>
      </w:pPr>
    </w:p>
    <w:p w14:paraId="59E4BE1D" w14:textId="04394D6B" w:rsidR="00F46FCE" w:rsidRPr="00447892" w:rsidRDefault="000E29C8" w:rsidP="003635FE">
      <w:pPr>
        <w:pStyle w:val="NGLHeading2"/>
        <w:rPr>
          <w:b/>
          <w:bCs/>
        </w:rPr>
      </w:pPr>
      <w:r w:rsidRPr="00447892">
        <w:t xml:space="preserve">PSO patvirtina, kad </w:t>
      </w:r>
      <w:r w:rsidR="00BA1DB7" w:rsidRPr="00447892">
        <w:t>A</w:t>
      </w:r>
      <w:r w:rsidR="005E2C02" w:rsidRPr="00447892">
        <w:t>pklausa</w:t>
      </w:r>
      <w:r w:rsidR="001F2826" w:rsidRPr="00447892">
        <w:t xml:space="preserve"> </w:t>
      </w:r>
      <w:r w:rsidRPr="00447892">
        <w:t>yra ne</w:t>
      </w:r>
      <w:r w:rsidR="001F2826" w:rsidRPr="00447892">
        <w:t>įpareigojanti</w:t>
      </w:r>
      <w:r w:rsidRPr="00447892">
        <w:t>.</w:t>
      </w:r>
      <w:r w:rsidR="2E12195B" w:rsidRPr="00447892">
        <w:t xml:space="preserve"> </w:t>
      </w:r>
      <w:r w:rsidRPr="00447892">
        <w:t xml:space="preserve">Pateiktas </w:t>
      </w:r>
      <w:r w:rsidR="00C468CB" w:rsidRPr="00447892">
        <w:t>poreikis</w:t>
      </w:r>
      <w:r w:rsidRPr="00447892">
        <w:t xml:space="preserve"> ir pasiūlymai, susiję su GIPL prieigos projektu, </w:t>
      </w:r>
      <w:r w:rsidR="001F2826" w:rsidRPr="00447892">
        <w:t xml:space="preserve">neįpareigos </w:t>
      </w:r>
      <w:r w:rsidRPr="00447892">
        <w:t xml:space="preserve">PSO priimti </w:t>
      </w:r>
      <w:r w:rsidR="001F2826" w:rsidRPr="00447892">
        <w:t>atitinkam</w:t>
      </w:r>
      <w:r w:rsidR="008B4A49" w:rsidRPr="00447892">
        <w:t>ų</w:t>
      </w:r>
      <w:r w:rsidRPr="00447892">
        <w:t xml:space="preserve"> sprendim</w:t>
      </w:r>
      <w:r w:rsidR="008B4A49" w:rsidRPr="00447892">
        <w:t>ų</w:t>
      </w:r>
      <w:r w:rsidRPr="00447892">
        <w:t xml:space="preserve"> dėl būsimų GIPL jungties taško paskirstymo ar tarifų modeli</w:t>
      </w:r>
      <w:r w:rsidR="00C468CB" w:rsidRPr="00447892">
        <w:t>o</w:t>
      </w:r>
      <w:r w:rsidRPr="00447892">
        <w:t>.</w:t>
      </w:r>
    </w:p>
    <w:p w14:paraId="4477FEF6" w14:textId="42E605F9" w:rsidR="00000E5C" w:rsidRPr="00447892" w:rsidRDefault="00C468CB" w:rsidP="003635FE">
      <w:pPr>
        <w:pStyle w:val="NGLHeading2"/>
        <w:rPr>
          <w:b/>
          <w:bCs/>
        </w:rPr>
      </w:pPr>
      <w:r w:rsidRPr="00447892">
        <w:t>Procedūroje gali dalyvauti visi suinteresuoti subjektai, neatsižvelgiant į tai, ar jie turi perdavimo sutartį su GAZ-SYSTEM ar AMBER GRID.</w:t>
      </w:r>
      <w:r w:rsidR="00000E5C" w:rsidRPr="00447892">
        <w:t xml:space="preserve"> </w:t>
      </w:r>
      <w:r w:rsidRPr="00447892">
        <w:t>Tačiau PSO nori pabrėžti, kad bet kok</w:t>
      </w:r>
      <w:r w:rsidR="008E306A" w:rsidRPr="00447892">
        <w:t xml:space="preserve">į </w:t>
      </w:r>
      <w:r w:rsidRPr="00447892">
        <w:t xml:space="preserve">pajėgumų </w:t>
      </w:r>
      <w:r w:rsidR="008E306A" w:rsidRPr="00447892">
        <w:t xml:space="preserve">užsakymą </w:t>
      </w:r>
      <w:r w:rsidR="005E2C02" w:rsidRPr="00447892">
        <w:t>GIPL jungties taške</w:t>
      </w:r>
      <w:r w:rsidRPr="00447892">
        <w:t>, bet kokioje būsimoje PSO paskirstymo procedūroje(-</w:t>
      </w:r>
      <w:proofErr w:type="spellStart"/>
      <w:r w:rsidRPr="00447892">
        <w:t>ose</w:t>
      </w:r>
      <w:proofErr w:type="spellEnd"/>
      <w:r w:rsidRPr="00447892">
        <w:t xml:space="preserve">) bus galima atlikti tik rinkos vartotojams, turintiems perdavimo </w:t>
      </w:r>
      <w:r w:rsidR="00144E97" w:rsidRPr="00447892">
        <w:t>sutartis</w:t>
      </w:r>
      <w:r w:rsidRPr="00447892">
        <w:t>, sudarytus su kiekvienu iš PSO.</w:t>
      </w:r>
    </w:p>
    <w:p w14:paraId="20DBCC4E" w14:textId="485D5F1E" w:rsidR="00CA780A" w:rsidRPr="00447892" w:rsidRDefault="00C468CB" w:rsidP="003635FE">
      <w:pPr>
        <w:pStyle w:val="NGLHeading2"/>
        <w:rPr>
          <w:b/>
          <w:bCs/>
        </w:rPr>
      </w:pPr>
      <w:r w:rsidRPr="00447892">
        <w:t xml:space="preserve">Visas išlaidas </w:t>
      </w:r>
      <w:r w:rsidR="00EA16BF" w:rsidRPr="00447892">
        <w:t xml:space="preserve">susijusias su </w:t>
      </w:r>
      <w:r w:rsidR="00BA1DB7" w:rsidRPr="00447892">
        <w:t>A</w:t>
      </w:r>
      <w:r w:rsidR="00EA16BF" w:rsidRPr="00447892">
        <w:t xml:space="preserve">pklausa </w:t>
      </w:r>
      <w:r w:rsidR="001F2826" w:rsidRPr="00447892">
        <w:t xml:space="preserve">padengia </w:t>
      </w:r>
      <w:r w:rsidRPr="00447892">
        <w:t>pats Dalyvis,</w:t>
      </w:r>
      <w:r w:rsidR="001F2826" w:rsidRPr="00447892">
        <w:t xml:space="preserve"> ir nebus kompensuoja</w:t>
      </w:r>
      <w:r w:rsidR="008B4A49" w:rsidRPr="00447892">
        <w:t>ma</w:t>
      </w:r>
      <w:r w:rsidR="001F2826" w:rsidRPr="00447892">
        <w:t xml:space="preserve"> </w:t>
      </w:r>
      <w:r w:rsidRPr="00447892">
        <w:t>PSO.</w:t>
      </w:r>
    </w:p>
    <w:p w14:paraId="2B398CED" w14:textId="52C2A62F" w:rsidR="00CA780A" w:rsidRPr="00447892" w:rsidRDefault="001F2826" w:rsidP="003635FE">
      <w:pPr>
        <w:pStyle w:val="NGLHeading2"/>
        <w:rPr>
          <w:b/>
          <w:bCs/>
        </w:rPr>
      </w:pPr>
      <w:r w:rsidRPr="00447892">
        <w:t xml:space="preserve">Šios </w:t>
      </w:r>
      <w:r w:rsidR="008B4A49" w:rsidRPr="00447892">
        <w:t>T</w:t>
      </w:r>
      <w:r w:rsidRPr="00447892">
        <w:t>aisyklės</w:t>
      </w:r>
      <w:r w:rsidR="00C468CB" w:rsidRPr="00447892">
        <w:t xml:space="preserve"> </w:t>
      </w:r>
      <w:r w:rsidR="00EA16BF" w:rsidRPr="00447892">
        <w:t xml:space="preserve">tai </w:t>
      </w:r>
      <w:r w:rsidR="00C468CB" w:rsidRPr="00447892">
        <w:t xml:space="preserve">nėra </w:t>
      </w:r>
      <w:r w:rsidR="00EA16BF" w:rsidRPr="00447892">
        <w:t xml:space="preserve">pateiktas </w:t>
      </w:r>
      <w:r w:rsidR="00C468CB" w:rsidRPr="00447892">
        <w:t>pasiūlymas</w:t>
      </w:r>
      <w:r w:rsidR="00EA16BF" w:rsidRPr="00447892">
        <w:t xml:space="preserve"> dalyviams</w:t>
      </w:r>
      <w:r w:rsidR="00C468CB" w:rsidRPr="00447892">
        <w:t xml:space="preserve">, kaip apibrėžta 1964 m. </w:t>
      </w:r>
      <w:r w:rsidR="00EA16BF" w:rsidRPr="00447892">
        <w:t>b</w:t>
      </w:r>
      <w:r w:rsidR="00C468CB" w:rsidRPr="00447892">
        <w:t>alandžio 23 d. Lenkijos civilinio kodekso (2019 m. Įstatymų leidinio 1145 straipsnis su pakeitimais) 66 straipsnio 1 dalyje arba atitinkamose Lietuvos Respublikos Civilinio kodekso nuostatose.</w:t>
      </w:r>
    </w:p>
    <w:p w14:paraId="106E297A" w14:textId="77777777" w:rsidR="00A513DE" w:rsidRPr="00447892" w:rsidRDefault="00A513DE" w:rsidP="00A513DE">
      <w:pPr>
        <w:pStyle w:val="NGLHeading2"/>
        <w:numPr>
          <w:ilvl w:val="0"/>
          <w:numId w:val="0"/>
        </w:numPr>
        <w:ind w:left="709"/>
        <w:rPr>
          <w:b/>
          <w:bCs/>
        </w:rPr>
      </w:pPr>
    </w:p>
    <w:p w14:paraId="3C66EF4C" w14:textId="74A20677" w:rsidR="00096CAD" w:rsidRPr="00447892" w:rsidRDefault="00C468CB" w:rsidP="003635FE">
      <w:pPr>
        <w:pStyle w:val="NGLHeading2"/>
        <w:rPr>
          <w:b/>
          <w:bCs/>
        </w:rPr>
      </w:pPr>
      <w:r w:rsidRPr="00447892">
        <w:lastRenderedPageBreak/>
        <w:t xml:space="preserve">Nei </w:t>
      </w:r>
      <w:r w:rsidR="00EA16BF" w:rsidRPr="00447892">
        <w:t>D</w:t>
      </w:r>
      <w:r w:rsidRPr="00447892">
        <w:t xml:space="preserve">alyvis, nei </w:t>
      </w:r>
      <w:r w:rsidR="00EA16BF" w:rsidRPr="00447892">
        <w:t>PSO</w:t>
      </w:r>
      <w:r w:rsidRPr="00447892">
        <w:t xml:space="preserve"> neatsako vieni kitiems už jokią žalą, įskaitant prarastą pelną, patirtą </w:t>
      </w:r>
      <w:r w:rsidR="008B4A49" w:rsidRPr="00447892">
        <w:t>apklausos</w:t>
      </w:r>
      <w:r w:rsidR="001F2826" w:rsidRPr="00447892">
        <w:t xml:space="preserve"> metu</w:t>
      </w:r>
      <w:r w:rsidRPr="00447892">
        <w:t>, išskyrus atvejus, kai šalis patyrė žalą dėl tyčinio kitos šalies elgesio.</w:t>
      </w:r>
    </w:p>
    <w:p w14:paraId="00A17F66" w14:textId="3DE34FD3" w:rsidR="00B60529" w:rsidRPr="00447892" w:rsidRDefault="00C468CB" w:rsidP="003635FE">
      <w:pPr>
        <w:pStyle w:val="NGLHeading2"/>
      </w:pPr>
      <w:r w:rsidRPr="00447892">
        <w:t xml:space="preserve">Visiems ginčams kylantiems tarp GAZ-SYSTEM ir Dalyvio dėl šių </w:t>
      </w:r>
      <w:r w:rsidR="001F2826" w:rsidRPr="00447892">
        <w:t>Taisyklių</w:t>
      </w:r>
      <w:r w:rsidRPr="00447892">
        <w:t xml:space="preserve"> nuostatų, taikomi Lenkijos Respublikos įstatymai.</w:t>
      </w:r>
      <w:r w:rsidR="00B60529" w:rsidRPr="00447892">
        <w:t xml:space="preserve"> </w:t>
      </w:r>
    </w:p>
    <w:p w14:paraId="0D699D83" w14:textId="6EF74607" w:rsidR="00096CAD" w:rsidRPr="00447892" w:rsidRDefault="00C468CB" w:rsidP="003635FE">
      <w:pPr>
        <w:pStyle w:val="NGLHeading2"/>
        <w:rPr>
          <w:b/>
          <w:bCs/>
        </w:rPr>
      </w:pPr>
      <w:r w:rsidRPr="00447892">
        <w:t xml:space="preserve">Visiems ginčams kylantiems tarp AMBER GRID ir Dalyvio dėl šių </w:t>
      </w:r>
      <w:r w:rsidR="001F2826" w:rsidRPr="00447892">
        <w:t>Taisyklių</w:t>
      </w:r>
      <w:r w:rsidRPr="00447892">
        <w:t xml:space="preserve"> nuostatų, taikomi Lietuvos Respublikos įstatymai.</w:t>
      </w:r>
    </w:p>
    <w:p w14:paraId="73C20E25" w14:textId="5A5BA92D" w:rsidR="00CA780A" w:rsidRPr="00447892" w:rsidRDefault="00C468CB" w:rsidP="003635FE">
      <w:pPr>
        <w:pStyle w:val="NGLHeading2"/>
        <w:rPr>
          <w:b/>
          <w:bCs/>
        </w:rPr>
      </w:pPr>
      <w:r w:rsidRPr="00447892">
        <w:t xml:space="preserve">Rengėjai pasilieka teisę keisti ar papildyti </w:t>
      </w:r>
      <w:r w:rsidR="001F2826" w:rsidRPr="00447892">
        <w:t>Taisykles</w:t>
      </w:r>
      <w:r w:rsidRPr="00447892">
        <w:t xml:space="preserve">, įskaitant šiose </w:t>
      </w:r>
      <w:r w:rsidR="00EA16BF" w:rsidRPr="00447892">
        <w:t xml:space="preserve">Taisyklėse </w:t>
      </w:r>
      <w:r w:rsidRPr="00447892">
        <w:t>nurodytų terminų pratęsimą, ypač pasikeitus įstatymams, esant poreikiui gauti administracinius patvirtinimus ar kompetentingų institucijų sprendimus. Tokie pakeitimai ir papildymai bus paskelbti PSO internetinėse svetainėse.</w:t>
      </w:r>
    </w:p>
    <w:p w14:paraId="76A59115" w14:textId="150DD6D1" w:rsidR="00CA780A" w:rsidRPr="00447892" w:rsidRDefault="00C468CB" w:rsidP="003635FE">
      <w:pPr>
        <w:pStyle w:val="NGLHeading2"/>
      </w:pPr>
      <w:r w:rsidRPr="00447892">
        <w:t xml:space="preserve">Jei kuri nors iš šių </w:t>
      </w:r>
      <w:r w:rsidR="001F2826" w:rsidRPr="00447892">
        <w:t>Taisyklių</w:t>
      </w:r>
      <w:r w:rsidRPr="00447892">
        <w:t xml:space="preserve"> nuostatų pasirodys neteisėta ar nevykdoma, tokia nuostata bus laikoma neįtraukta į jos turinį. Likusios </w:t>
      </w:r>
      <w:r w:rsidR="001F2826" w:rsidRPr="00447892">
        <w:t>Taisyklių</w:t>
      </w:r>
      <w:r w:rsidRPr="00447892">
        <w:t xml:space="preserve"> nuostatos lieka galioti, o nuostata, laikoma neteisėta ar neįgyvendinama, pakeičiama panašia nuostata, atspindinčia pirminį PSO ketinimą tiek, kiek ji atitinka taikytiną teisę.</w:t>
      </w:r>
    </w:p>
    <w:p w14:paraId="452F4C38" w14:textId="7CC626D2" w:rsidR="002F0F80" w:rsidRPr="00447892" w:rsidRDefault="00822CE3" w:rsidP="003635FE">
      <w:pPr>
        <w:pStyle w:val="NGLHeading2"/>
        <w:rPr>
          <w:b/>
          <w:bCs/>
        </w:rPr>
      </w:pPr>
      <w:r w:rsidRPr="00447892">
        <w:t>Informacijos sąlygos, sukurtos pagal BDAR 13 ir 14 straipsnius, apibrėžtos GAZ-SYSTEM Taisyklių Priede Nr. 3 ir A</w:t>
      </w:r>
      <w:r w:rsidR="00BA1DB7" w:rsidRPr="00447892">
        <w:t>MBER</w:t>
      </w:r>
      <w:r w:rsidRPr="00447892">
        <w:t xml:space="preserve"> G</w:t>
      </w:r>
      <w:r w:rsidR="00BA1DB7" w:rsidRPr="00447892">
        <w:t>RID</w:t>
      </w:r>
      <w:r w:rsidRPr="00447892">
        <w:t xml:space="preserve"> – Priede Nr. 4</w:t>
      </w:r>
      <w:r w:rsidR="006E0334" w:rsidRPr="00447892">
        <w:t xml:space="preserve">. </w:t>
      </w:r>
      <w:r w:rsidR="00EB6F85">
        <w:t>Apklausoje</w:t>
      </w:r>
      <w:r w:rsidR="006E0334" w:rsidRPr="00447892">
        <w:t xml:space="preserve"> dalyvaujantys subjektai įsipareigoja perskaityti jos turinį ir </w:t>
      </w:r>
      <w:r w:rsidR="001F2826" w:rsidRPr="00447892">
        <w:t xml:space="preserve">supažindinti </w:t>
      </w:r>
      <w:r w:rsidR="006E0334" w:rsidRPr="00447892">
        <w:t xml:space="preserve">asmenis, kurių asmens duomenys bus </w:t>
      </w:r>
      <w:r w:rsidR="00BA1DB7" w:rsidRPr="00447892">
        <w:t xml:space="preserve">perduoti </w:t>
      </w:r>
      <w:r w:rsidR="006E0334" w:rsidRPr="00447892">
        <w:t xml:space="preserve">vykdant </w:t>
      </w:r>
      <w:r w:rsidRPr="00447892">
        <w:t>apklausą</w:t>
      </w:r>
      <w:r w:rsidR="006E0334" w:rsidRPr="00447892">
        <w:t>.</w:t>
      </w:r>
    </w:p>
    <w:p w14:paraId="5CBBC727" w14:textId="468FFCDF" w:rsidR="00CA780A" w:rsidRPr="00447892" w:rsidRDefault="00C43DDE" w:rsidP="008F3034">
      <w:pPr>
        <w:pStyle w:val="NGLHeading1"/>
        <w:spacing w:line="312" w:lineRule="auto"/>
        <w:rPr>
          <w:rFonts w:eastAsia="Times New Roman"/>
          <w:sz w:val="22"/>
          <w:szCs w:val="22"/>
          <w:lang w:val="lt-LT"/>
        </w:rPr>
      </w:pPr>
      <w:r w:rsidRPr="00447892">
        <w:rPr>
          <w:sz w:val="22"/>
          <w:lang w:val="lt-LT"/>
        </w:rPr>
        <w:t xml:space="preserve">Kalba, </w:t>
      </w:r>
      <w:r w:rsidR="006E0334" w:rsidRPr="00447892">
        <w:rPr>
          <w:sz w:val="22"/>
          <w:lang w:val="lt-LT"/>
        </w:rPr>
        <w:t>PRANEŠIMAI IR kontaktinė INFORMACIJA</w:t>
      </w:r>
    </w:p>
    <w:p w14:paraId="61F41197" w14:textId="110EDA03" w:rsidR="00C43DDE" w:rsidRPr="00447892" w:rsidRDefault="00C43DDE" w:rsidP="003635FE">
      <w:pPr>
        <w:pStyle w:val="NGLHeading2"/>
      </w:pPr>
      <w:r w:rsidRPr="00447892">
        <w:t>Taisyklės bei jų priedai parengti anglų, lenkų ir lietuvių kalbomis. Lenkų ir lietuvių kalbų versijos parengtos tik informaciniais tikslais. Jei kalbų versijos nesutampa, anglų kalbos redakcija laikoma pagrindine.</w:t>
      </w:r>
    </w:p>
    <w:p w14:paraId="688237B5" w14:textId="178D906E" w:rsidR="00C43DDE" w:rsidRPr="00447892" w:rsidRDefault="00C43DDE" w:rsidP="003635FE">
      <w:pPr>
        <w:pStyle w:val="NGLHeading2"/>
      </w:pPr>
      <w:r w:rsidRPr="00447892">
        <w:t>Pageidautina, kad klausimams ir paaiškinimams apklausos metu būtų naudojama anglų kalba, tačiau GAZ-SYSTEM korespondenciją priims ir lenkų kalba, o AMBER GRID - lietuvių kalba.</w:t>
      </w:r>
    </w:p>
    <w:p w14:paraId="42C17379" w14:textId="1F2CC209" w:rsidR="00C35CC8" w:rsidRDefault="006E0334" w:rsidP="003635FE">
      <w:pPr>
        <w:pStyle w:val="NGLHeading2"/>
      </w:pPr>
      <w:r w:rsidRPr="00447892">
        <w:t xml:space="preserve">Dalyviai per nurodytą terminą pateikia PSO užpildytą klausimyną el. paštu šiais adresais: </w:t>
      </w:r>
      <w:hyperlink r:id="rId15" w:history="1">
        <w:r w:rsidRPr="00447892">
          <w:rPr>
            <w:rStyle w:val="Hyperlink"/>
          </w:rPr>
          <w:t>badanierynku@gaz-system.pl</w:t>
        </w:r>
      </w:hyperlink>
      <w:r w:rsidRPr="00447892">
        <w:t xml:space="preserve"> ir </w:t>
      </w:r>
      <w:hyperlink r:id="rId16" w:history="1">
        <w:r w:rsidR="00144E97" w:rsidRPr="00447892">
          <w:rPr>
            <w:rStyle w:val="Hyperlink"/>
          </w:rPr>
          <w:t>consultation@ambergrid.lt</w:t>
        </w:r>
      </w:hyperlink>
      <w:r w:rsidR="00BA1DB7" w:rsidRPr="00447892">
        <w:t xml:space="preserve">, </w:t>
      </w:r>
      <w:r w:rsidR="00BE46DB" w:rsidRPr="00447892">
        <w:t xml:space="preserve">laikydamiesi </w:t>
      </w:r>
      <w:r w:rsidR="00822CE3" w:rsidRPr="00447892">
        <w:t>reikalavimų</w:t>
      </w:r>
      <w:r w:rsidR="00BE46DB" w:rsidRPr="00447892">
        <w:t xml:space="preserve"> nurodytų </w:t>
      </w:r>
      <w:r w:rsidR="00822CE3" w:rsidRPr="00447892">
        <w:t xml:space="preserve">Taisyklių </w:t>
      </w:r>
      <w:r w:rsidR="00BE46DB" w:rsidRPr="00447892">
        <w:t>6 skyriuje</w:t>
      </w:r>
      <w:r w:rsidRPr="00447892">
        <w:t xml:space="preserve">. Tie patys el. adresai naudojami, jei kyla klausimų ir reikia paaiškinimų </w:t>
      </w:r>
      <w:r w:rsidR="00BA1DB7" w:rsidRPr="00447892">
        <w:t xml:space="preserve">susijusių su </w:t>
      </w:r>
      <w:r w:rsidR="00822CE3" w:rsidRPr="00447892">
        <w:t>apklausos</w:t>
      </w:r>
      <w:r w:rsidRPr="00447892">
        <w:t>.</w:t>
      </w:r>
    </w:p>
    <w:p w14:paraId="131C9549" w14:textId="4A97C5F8" w:rsidR="00EB6F85" w:rsidRDefault="00EB6F85">
      <w:pPr>
        <w:spacing w:after="160"/>
        <w:rPr>
          <w:rFonts w:ascii="Century Gothic" w:eastAsiaTheme="majorEastAsia" w:hAnsi="Century Gothic" w:cstheme="majorBidi"/>
          <w:szCs w:val="26"/>
          <w:lang w:val="lt-LT"/>
        </w:rPr>
      </w:pPr>
      <w:r w:rsidRPr="00E51F9C">
        <w:rPr>
          <w:lang w:val="lt-LT"/>
        </w:rPr>
        <w:br w:type="page"/>
      </w:r>
    </w:p>
    <w:p w14:paraId="3B929AA1" w14:textId="77777777" w:rsidR="00EB6F85" w:rsidRPr="00447892" w:rsidRDefault="00EB6F85" w:rsidP="00EB6F85">
      <w:pPr>
        <w:pStyle w:val="NGLHeading2"/>
        <w:numPr>
          <w:ilvl w:val="0"/>
          <w:numId w:val="0"/>
        </w:numPr>
        <w:ind w:left="709"/>
      </w:pPr>
    </w:p>
    <w:p w14:paraId="63EFD626" w14:textId="7A3B5CB2" w:rsidR="00CA780A" w:rsidRPr="00447892" w:rsidRDefault="001F2826" w:rsidP="008F3034">
      <w:pPr>
        <w:widowControl w:val="0"/>
        <w:tabs>
          <w:tab w:val="left" w:pos="725"/>
          <w:tab w:val="left" w:pos="9072"/>
        </w:tabs>
        <w:autoSpaceDE w:val="0"/>
        <w:autoSpaceDN w:val="0"/>
        <w:adjustRightInd w:val="0"/>
        <w:spacing w:before="240" w:after="0" w:line="312" w:lineRule="auto"/>
        <w:jc w:val="both"/>
        <w:rPr>
          <w:rFonts w:ascii="Century Gothic" w:eastAsia="Times New Roman" w:hAnsi="Century Gothic" w:cstheme="minorHAnsi"/>
          <w:b/>
          <w:bCs/>
          <w:lang w:val="lt-LT"/>
        </w:rPr>
      </w:pPr>
      <w:r w:rsidRPr="00447892">
        <w:rPr>
          <w:rFonts w:ascii="Century Gothic" w:hAnsi="Century Gothic"/>
          <w:b/>
          <w:lang w:val="lt-LT"/>
        </w:rPr>
        <w:t>PRIEDAI</w:t>
      </w:r>
      <w:r w:rsidR="00CA780A" w:rsidRPr="00447892">
        <w:rPr>
          <w:rFonts w:ascii="Century Gothic" w:hAnsi="Century Gothic"/>
          <w:b/>
          <w:lang w:val="lt-LT"/>
        </w:rPr>
        <w:t>:</w:t>
      </w:r>
    </w:p>
    <w:p w14:paraId="02F75DE1" w14:textId="33548C1E" w:rsidR="00CA780A" w:rsidRPr="00447892" w:rsidRDefault="005F57D7" w:rsidP="008F3034">
      <w:pPr>
        <w:pStyle w:val="ListParagraph"/>
        <w:numPr>
          <w:ilvl w:val="0"/>
          <w:numId w:val="3"/>
        </w:numPr>
        <w:spacing w:before="120" w:after="120" w:line="312" w:lineRule="auto"/>
        <w:rPr>
          <w:rFonts w:ascii="Century Gothic" w:eastAsia="Times New Roman" w:hAnsi="Century Gothic" w:cstheme="minorHAnsi"/>
          <w:lang w:val="lt-LT"/>
        </w:rPr>
      </w:pPr>
      <w:r w:rsidRPr="00447892">
        <w:rPr>
          <w:rFonts w:ascii="Century Gothic" w:hAnsi="Century Gothic" w:cstheme="minorHAnsi"/>
          <w:lang w:val="lt-LT"/>
        </w:rPr>
        <w:t>Priedas Nr. </w:t>
      </w:r>
      <w:r w:rsidR="00CA780A" w:rsidRPr="00447892">
        <w:rPr>
          <w:rFonts w:ascii="Century Gothic" w:hAnsi="Century Gothic" w:cstheme="minorHAnsi"/>
          <w:lang w:val="lt-LT"/>
        </w:rPr>
        <w:t xml:space="preserve">1 </w:t>
      </w:r>
      <w:r w:rsidR="00822CE3" w:rsidRPr="00447892">
        <w:rPr>
          <w:rFonts w:ascii="Century Gothic" w:hAnsi="Century Gothic" w:cstheme="minorHAnsi"/>
          <w:lang w:val="lt-LT"/>
        </w:rPr>
        <w:t>–</w:t>
      </w:r>
      <w:r w:rsidR="00CA780A" w:rsidRPr="00447892">
        <w:rPr>
          <w:rFonts w:ascii="Century Gothic" w:hAnsi="Century Gothic" w:cstheme="minorHAnsi"/>
          <w:lang w:val="lt-LT"/>
        </w:rPr>
        <w:t xml:space="preserve"> </w:t>
      </w:r>
      <w:r w:rsidRPr="00447892">
        <w:rPr>
          <w:rFonts w:ascii="Century Gothic" w:hAnsi="Century Gothic" w:cstheme="minorHAnsi"/>
          <w:lang w:val="lt-LT"/>
        </w:rPr>
        <w:t>Klausimynas</w:t>
      </w:r>
      <w:r w:rsidR="00822CE3" w:rsidRPr="00447892">
        <w:rPr>
          <w:rFonts w:ascii="Century Gothic" w:hAnsi="Century Gothic" w:cstheme="minorHAnsi"/>
          <w:lang w:val="lt-LT"/>
        </w:rPr>
        <w:t>.</w:t>
      </w:r>
      <w:r w:rsidR="00CA780A" w:rsidRPr="00447892">
        <w:rPr>
          <w:rFonts w:ascii="Century Gothic" w:hAnsi="Century Gothic" w:cstheme="minorHAnsi"/>
          <w:lang w:val="lt-LT"/>
        </w:rPr>
        <w:t xml:space="preserve"> </w:t>
      </w:r>
    </w:p>
    <w:p w14:paraId="79B1AA1A" w14:textId="4D90278D" w:rsidR="00AD6590" w:rsidRPr="00447892" w:rsidRDefault="005F57D7" w:rsidP="4E644CD1">
      <w:pPr>
        <w:pStyle w:val="ListParagraph"/>
        <w:numPr>
          <w:ilvl w:val="0"/>
          <w:numId w:val="3"/>
        </w:numPr>
        <w:spacing w:before="120" w:after="120" w:line="312" w:lineRule="auto"/>
        <w:rPr>
          <w:rFonts w:ascii="Century Gothic" w:eastAsia="Times New Roman" w:hAnsi="Century Gothic"/>
          <w:lang w:val="lt-LT"/>
        </w:rPr>
      </w:pPr>
      <w:r w:rsidRPr="00447892">
        <w:rPr>
          <w:rFonts w:ascii="Century Gothic" w:eastAsia="Times New Roman" w:hAnsi="Century Gothic"/>
          <w:lang w:val="lt-LT"/>
        </w:rPr>
        <w:t xml:space="preserve">Priedas </w:t>
      </w:r>
      <w:r w:rsidR="250924BA" w:rsidRPr="00447892">
        <w:rPr>
          <w:rFonts w:ascii="Century Gothic" w:eastAsia="Times New Roman" w:hAnsi="Century Gothic"/>
          <w:lang w:val="lt-LT"/>
        </w:rPr>
        <w:t>N</w:t>
      </w:r>
      <w:r w:rsidRPr="00447892">
        <w:rPr>
          <w:rFonts w:ascii="Century Gothic" w:eastAsia="Times New Roman" w:hAnsi="Century Gothic"/>
          <w:lang w:val="lt-LT"/>
        </w:rPr>
        <w:t>r. </w:t>
      </w:r>
      <w:r w:rsidR="250924BA" w:rsidRPr="00447892">
        <w:rPr>
          <w:rFonts w:ascii="Century Gothic" w:eastAsia="Times New Roman" w:hAnsi="Century Gothic"/>
          <w:lang w:val="lt-LT"/>
        </w:rPr>
        <w:t xml:space="preserve">2 – </w:t>
      </w:r>
      <w:r w:rsidRPr="00447892">
        <w:rPr>
          <w:rFonts w:ascii="Century Gothic" w:eastAsia="Times New Roman" w:hAnsi="Century Gothic"/>
          <w:lang w:val="lt-LT"/>
        </w:rPr>
        <w:t>Susietojo pajėgumo paskirstymo (ICA) modelio aprašymas</w:t>
      </w:r>
      <w:r w:rsidR="00822CE3" w:rsidRPr="00447892">
        <w:rPr>
          <w:rFonts w:ascii="Century Gothic" w:eastAsia="Times New Roman" w:hAnsi="Century Gothic"/>
          <w:lang w:val="lt-LT"/>
        </w:rPr>
        <w:t>.</w:t>
      </w:r>
    </w:p>
    <w:p w14:paraId="1FC9BBCF" w14:textId="40BD07BA" w:rsidR="00C54D65" w:rsidRPr="00447892" w:rsidRDefault="005F57D7" w:rsidP="008F3034">
      <w:pPr>
        <w:pStyle w:val="ListParagraph"/>
        <w:numPr>
          <w:ilvl w:val="0"/>
          <w:numId w:val="3"/>
        </w:numPr>
        <w:spacing w:before="120" w:after="120" w:line="312" w:lineRule="auto"/>
        <w:rPr>
          <w:rFonts w:ascii="Century Gothic" w:eastAsia="Times New Roman" w:hAnsi="Century Gothic" w:cstheme="minorHAnsi"/>
          <w:lang w:val="lt-LT"/>
        </w:rPr>
      </w:pPr>
      <w:r w:rsidRPr="00447892">
        <w:rPr>
          <w:rFonts w:ascii="Century Gothic" w:hAnsi="Century Gothic" w:cstheme="minorHAnsi"/>
          <w:lang w:val="lt-LT"/>
        </w:rPr>
        <w:t>Priedas</w:t>
      </w:r>
      <w:r w:rsidR="00C54D65" w:rsidRPr="00447892">
        <w:rPr>
          <w:rFonts w:ascii="Century Gothic" w:hAnsi="Century Gothic" w:cstheme="minorHAnsi"/>
          <w:lang w:val="lt-LT"/>
        </w:rPr>
        <w:t xml:space="preserve"> N</w:t>
      </w:r>
      <w:r w:rsidRPr="00447892">
        <w:rPr>
          <w:rFonts w:ascii="Century Gothic" w:hAnsi="Century Gothic" w:cstheme="minorHAnsi"/>
          <w:lang w:val="lt-LT"/>
        </w:rPr>
        <w:t>r</w:t>
      </w:r>
      <w:r w:rsidR="00C54D65" w:rsidRPr="00447892">
        <w:rPr>
          <w:rFonts w:ascii="Century Gothic" w:hAnsi="Century Gothic" w:cstheme="minorHAnsi"/>
          <w:lang w:val="lt-LT"/>
        </w:rPr>
        <w:t>.</w:t>
      </w:r>
      <w:r w:rsidRPr="00447892">
        <w:rPr>
          <w:rFonts w:ascii="Century Gothic" w:hAnsi="Century Gothic" w:cstheme="minorHAnsi"/>
          <w:lang w:val="lt-LT"/>
        </w:rPr>
        <w:t> </w:t>
      </w:r>
      <w:r w:rsidR="00AD6590" w:rsidRPr="00447892">
        <w:rPr>
          <w:rFonts w:ascii="Century Gothic" w:hAnsi="Century Gothic" w:cstheme="minorHAnsi"/>
          <w:lang w:val="lt-LT"/>
        </w:rPr>
        <w:t>3</w:t>
      </w:r>
      <w:r w:rsidR="00C54D65" w:rsidRPr="00447892">
        <w:rPr>
          <w:rFonts w:ascii="Century Gothic" w:hAnsi="Century Gothic" w:cstheme="minorHAnsi"/>
          <w:lang w:val="lt-LT"/>
        </w:rPr>
        <w:t xml:space="preserve"> - </w:t>
      </w:r>
      <w:r w:rsidR="00B60529" w:rsidRPr="00447892">
        <w:rPr>
          <w:rFonts w:ascii="Century Gothic" w:hAnsi="Century Gothic" w:cstheme="minorHAnsi"/>
          <w:lang w:val="lt-LT"/>
        </w:rPr>
        <w:t>GAZ-SYSTEM</w:t>
      </w:r>
      <w:r w:rsidR="00C54D65" w:rsidRPr="00447892">
        <w:rPr>
          <w:rFonts w:ascii="Century Gothic" w:hAnsi="Century Gothic" w:cstheme="minorHAnsi"/>
          <w:lang w:val="lt-LT"/>
        </w:rPr>
        <w:t xml:space="preserve"> </w:t>
      </w:r>
      <w:r w:rsidR="00BA1DB7" w:rsidRPr="00447892">
        <w:rPr>
          <w:rFonts w:ascii="Century Gothic" w:hAnsi="Century Gothic" w:cstheme="minorHAnsi"/>
          <w:lang w:val="lt-LT"/>
        </w:rPr>
        <w:t>i</w:t>
      </w:r>
      <w:r w:rsidR="00822CE3" w:rsidRPr="00447892">
        <w:rPr>
          <w:rFonts w:ascii="Century Gothic" w:hAnsi="Century Gothic" w:cstheme="minorHAnsi"/>
          <w:lang w:val="lt-LT"/>
        </w:rPr>
        <w:t>nformaci</w:t>
      </w:r>
      <w:r w:rsidR="00D10A5A" w:rsidRPr="00447892">
        <w:rPr>
          <w:rFonts w:ascii="Century Gothic" w:hAnsi="Century Gothic" w:cstheme="minorHAnsi"/>
          <w:lang w:val="lt-LT"/>
        </w:rPr>
        <w:t>nė</w:t>
      </w:r>
      <w:r w:rsidR="00822CE3" w:rsidRPr="00447892">
        <w:rPr>
          <w:rFonts w:ascii="Century Gothic" w:hAnsi="Century Gothic" w:cstheme="minorHAnsi"/>
          <w:lang w:val="lt-LT"/>
        </w:rPr>
        <w:t xml:space="preserve"> </w:t>
      </w:r>
      <w:r w:rsidR="00D10A5A" w:rsidRPr="00447892">
        <w:rPr>
          <w:rFonts w:ascii="Century Gothic" w:hAnsi="Century Gothic" w:cstheme="minorHAnsi"/>
          <w:lang w:val="lt-LT"/>
        </w:rPr>
        <w:t>BDAR sąlyga</w:t>
      </w:r>
      <w:r w:rsidR="00144E97" w:rsidRPr="00447892">
        <w:t>.</w:t>
      </w:r>
    </w:p>
    <w:p w14:paraId="61952383" w14:textId="7BBBA391" w:rsidR="00590B05" w:rsidRPr="00447892" w:rsidRDefault="005F57D7" w:rsidP="00590B05">
      <w:pPr>
        <w:pStyle w:val="ListParagraph"/>
        <w:numPr>
          <w:ilvl w:val="0"/>
          <w:numId w:val="3"/>
        </w:numPr>
        <w:spacing w:before="120" w:after="120" w:line="312" w:lineRule="auto"/>
        <w:rPr>
          <w:rFonts w:ascii="Century Gothic" w:eastAsia="Times New Roman" w:hAnsi="Century Gothic" w:cstheme="minorHAnsi"/>
          <w:lang w:val="lt-LT"/>
        </w:rPr>
      </w:pPr>
      <w:r w:rsidRPr="00447892">
        <w:rPr>
          <w:rFonts w:ascii="Century Gothic" w:hAnsi="Century Gothic" w:cstheme="minorHAnsi"/>
          <w:lang w:val="lt-LT"/>
        </w:rPr>
        <w:t xml:space="preserve">Priedas </w:t>
      </w:r>
      <w:r w:rsidR="00590B05" w:rsidRPr="00447892">
        <w:rPr>
          <w:rFonts w:ascii="Century Gothic" w:hAnsi="Century Gothic" w:cstheme="minorHAnsi"/>
          <w:lang w:val="lt-LT"/>
        </w:rPr>
        <w:t>N</w:t>
      </w:r>
      <w:r w:rsidRPr="00447892">
        <w:rPr>
          <w:rFonts w:ascii="Century Gothic" w:hAnsi="Century Gothic" w:cstheme="minorHAnsi"/>
          <w:lang w:val="lt-LT"/>
        </w:rPr>
        <w:t>r</w:t>
      </w:r>
      <w:r w:rsidR="00590B05" w:rsidRPr="00447892">
        <w:rPr>
          <w:rFonts w:ascii="Century Gothic" w:hAnsi="Century Gothic" w:cstheme="minorHAnsi"/>
          <w:lang w:val="lt-LT"/>
        </w:rPr>
        <w:t>.</w:t>
      </w:r>
      <w:r w:rsidRPr="00447892">
        <w:rPr>
          <w:rFonts w:ascii="Century Gothic" w:hAnsi="Century Gothic" w:cstheme="minorHAnsi"/>
          <w:lang w:val="lt-LT"/>
        </w:rPr>
        <w:t> </w:t>
      </w:r>
      <w:r w:rsidR="00590B05" w:rsidRPr="00447892">
        <w:rPr>
          <w:rFonts w:ascii="Century Gothic" w:hAnsi="Century Gothic" w:cstheme="minorHAnsi"/>
          <w:lang w:val="lt-LT"/>
        </w:rPr>
        <w:t>4 - A</w:t>
      </w:r>
      <w:r w:rsidR="00BA1DB7" w:rsidRPr="00447892">
        <w:rPr>
          <w:rFonts w:ascii="Century Gothic" w:hAnsi="Century Gothic" w:cstheme="minorHAnsi"/>
          <w:lang w:val="lt-LT"/>
        </w:rPr>
        <w:t>MBER</w:t>
      </w:r>
      <w:r w:rsidR="00590B05" w:rsidRPr="00447892">
        <w:rPr>
          <w:rFonts w:ascii="Century Gothic" w:hAnsi="Century Gothic" w:cstheme="minorHAnsi"/>
          <w:lang w:val="lt-LT"/>
        </w:rPr>
        <w:t xml:space="preserve"> G</w:t>
      </w:r>
      <w:r w:rsidR="00BA1DB7" w:rsidRPr="00447892">
        <w:rPr>
          <w:rFonts w:ascii="Century Gothic" w:hAnsi="Century Gothic" w:cstheme="minorHAnsi"/>
          <w:lang w:val="lt-LT"/>
        </w:rPr>
        <w:t>RID</w:t>
      </w:r>
      <w:r w:rsidR="00590B05" w:rsidRPr="00447892">
        <w:rPr>
          <w:rFonts w:ascii="Century Gothic" w:hAnsi="Century Gothic" w:cstheme="minorHAnsi"/>
          <w:lang w:val="lt-LT"/>
        </w:rPr>
        <w:t xml:space="preserve"> </w:t>
      </w:r>
      <w:r w:rsidR="00D10A5A" w:rsidRPr="00447892">
        <w:rPr>
          <w:rFonts w:ascii="Century Gothic" w:hAnsi="Century Gothic" w:cstheme="minorHAnsi"/>
          <w:lang w:val="lt-LT"/>
        </w:rPr>
        <w:t>informacinė BDAR sąlyga</w:t>
      </w:r>
      <w:r w:rsidR="00822CE3" w:rsidRPr="00447892">
        <w:rPr>
          <w:rFonts w:ascii="Century Gothic" w:hAnsi="Century Gothic" w:cstheme="minorHAnsi"/>
          <w:lang w:val="lt-LT"/>
        </w:rPr>
        <w:t>.</w:t>
      </w:r>
    </w:p>
    <w:sectPr w:rsidR="00590B05" w:rsidRPr="00447892" w:rsidSect="0062139C">
      <w:headerReference w:type="default" r:id="rId17"/>
      <w:footerReference w:type="default" r:id="rId18"/>
      <w:pgSz w:w="11906" w:h="16838"/>
      <w:pgMar w:top="1417" w:right="1133"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D6182A3" w16cex:dateUtc="2020-10-06T14:41:00Z"/>
  <w16cex:commentExtensible w16cex:durableId="0BA07FAA" w16cex:dateUtc="2020-10-06T15:04:00Z"/>
  <w16cex:commentExtensible w16cex:durableId="23297A9D" w16cex:dateUtc="2020-10-08T09:46:00Z"/>
  <w16cex:commentExtensible w16cex:durableId="23297E88" w16cex:dateUtc="2020-10-08T1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D5E0" w14:textId="77777777" w:rsidR="001A7F62" w:rsidRDefault="001A7F62" w:rsidP="00CA780A">
      <w:pPr>
        <w:spacing w:after="0" w:line="240" w:lineRule="auto"/>
      </w:pPr>
      <w:r>
        <w:separator/>
      </w:r>
    </w:p>
  </w:endnote>
  <w:endnote w:type="continuationSeparator" w:id="0">
    <w:p w14:paraId="4B7B67D4" w14:textId="77777777" w:rsidR="001A7F62" w:rsidRDefault="001A7F62" w:rsidP="00CA780A">
      <w:pPr>
        <w:spacing w:after="0" w:line="240" w:lineRule="auto"/>
      </w:pPr>
      <w:r>
        <w:continuationSeparator/>
      </w:r>
    </w:p>
  </w:endnote>
  <w:endnote w:type="continuationNotice" w:id="1">
    <w:p w14:paraId="531ED8B6" w14:textId="77777777" w:rsidR="001A7F62" w:rsidRDefault="001A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534F" w14:textId="79919806" w:rsidR="00124FD5" w:rsidRDefault="00124FD5" w:rsidP="0062139C">
    <w:pPr>
      <w:pStyle w:val="Footer"/>
      <w:jc w:val="right"/>
    </w:pPr>
    <w:r w:rsidRPr="00CB0491">
      <w:rPr>
        <w:rFonts w:ascii="Arial" w:hAnsi="Arial" w:cs="Arial"/>
        <w:color w:val="808080"/>
        <w:sz w:val="20"/>
        <w:szCs w:val="20"/>
      </w:rPr>
      <w:fldChar w:fldCharType="begin"/>
    </w:r>
    <w:r w:rsidRPr="00CB0491">
      <w:rPr>
        <w:rFonts w:ascii="Arial" w:hAnsi="Arial" w:cs="Arial"/>
        <w:color w:val="808080"/>
        <w:sz w:val="20"/>
        <w:szCs w:val="20"/>
      </w:rPr>
      <w:instrText xml:space="preserve"> PAGE </w:instrText>
    </w:r>
    <w:r w:rsidRPr="00CB0491">
      <w:rPr>
        <w:rFonts w:ascii="Arial" w:hAnsi="Arial" w:cs="Arial"/>
        <w:color w:val="808080"/>
        <w:sz w:val="20"/>
        <w:szCs w:val="20"/>
      </w:rPr>
      <w:fldChar w:fldCharType="separate"/>
    </w:r>
    <w:r>
      <w:rPr>
        <w:rFonts w:ascii="Arial" w:hAnsi="Arial" w:cs="Arial"/>
        <w:noProof/>
        <w:color w:val="808080"/>
        <w:sz w:val="20"/>
        <w:szCs w:val="20"/>
      </w:rPr>
      <w:t>11</w:t>
    </w:r>
    <w:r w:rsidRPr="00CB0491">
      <w:rPr>
        <w:rFonts w:ascii="Arial" w:hAnsi="Arial" w:cs="Arial"/>
        <w:color w:val="808080"/>
        <w:sz w:val="20"/>
        <w:szCs w:val="20"/>
      </w:rPr>
      <w:fldChar w:fldCharType="end"/>
    </w:r>
    <w:r>
      <w:rPr>
        <w:rFonts w:ascii="Arial" w:hAnsi="Arial"/>
        <w:color w:val="808080"/>
        <w:sz w:val="20"/>
      </w:rPr>
      <w:t xml:space="preserve"> / </w:t>
    </w:r>
    <w:r w:rsidRPr="00CB0491">
      <w:rPr>
        <w:rFonts w:ascii="Arial" w:hAnsi="Arial" w:cs="Arial"/>
        <w:color w:val="808080"/>
        <w:sz w:val="20"/>
        <w:szCs w:val="20"/>
      </w:rPr>
      <w:fldChar w:fldCharType="begin"/>
    </w:r>
    <w:r w:rsidRPr="00CB0491">
      <w:rPr>
        <w:rFonts w:ascii="Arial" w:hAnsi="Arial" w:cs="Arial"/>
        <w:color w:val="808080"/>
        <w:sz w:val="20"/>
        <w:szCs w:val="20"/>
      </w:rPr>
      <w:instrText xml:space="preserve"> NUMPAGES </w:instrText>
    </w:r>
    <w:r w:rsidRPr="00CB0491">
      <w:rPr>
        <w:rFonts w:ascii="Arial" w:hAnsi="Arial" w:cs="Arial"/>
        <w:color w:val="808080"/>
        <w:sz w:val="20"/>
        <w:szCs w:val="20"/>
      </w:rPr>
      <w:fldChar w:fldCharType="separate"/>
    </w:r>
    <w:r>
      <w:rPr>
        <w:rFonts w:ascii="Arial" w:hAnsi="Arial" w:cs="Arial"/>
        <w:noProof/>
        <w:color w:val="808080"/>
        <w:sz w:val="20"/>
        <w:szCs w:val="20"/>
      </w:rPr>
      <w:t>11</w:t>
    </w:r>
    <w:r w:rsidRPr="00CB0491">
      <w:rPr>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312B" w14:textId="77777777" w:rsidR="001A7F62" w:rsidRDefault="001A7F62" w:rsidP="00CA780A">
      <w:pPr>
        <w:spacing w:after="0" w:line="240" w:lineRule="auto"/>
      </w:pPr>
      <w:r>
        <w:separator/>
      </w:r>
    </w:p>
  </w:footnote>
  <w:footnote w:type="continuationSeparator" w:id="0">
    <w:p w14:paraId="742D29F0" w14:textId="77777777" w:rsidR="001A7F62" w:rsidRDefault="001A7F62" w:rsidP="00CA780A">
      <w:pPr>
        <w:spacing w:after="0" w:line="240" w:lineRule="auto"/>
      </w:pPr>
      <w:r>
        <w:continuationSeparator/>
      </w:r>
    </w:p>
  </w:footnote>
  <w:footnote w:type="continuationNotice" w:id="1">
    <w:p w14:paraId="666C3885" w14:textId="77777777" w:rsidR="001A7F62" w:rsidRDefault="001A7F62">
      <w:pPr>
        <w:spacing w:after="0" w:line="240" w:lineRule="auto"/>
      </w:pPr>
    </w:p>
  </w:footnote>
  <w:footnote w:id="2">
    <w:p w14:paraId="2495D31F" w14:textId="22D109C8" w:rsidR="009F1DAE" w:rsidRPr="009F1DAE" w:rsidRDefault="00124FD5">
      <w:pPr>
        <w:pStyle w:val="FootnoteText"/>
        <w:rPr>
          <w:rFonts w:ascii="Century Gothic" w:eastAsiaTheme="majorEastAsia" w:hAnsi="Century Gothic" w:cstheme="majorBidi"/>
          <w:lang w:val="lt-LT"/>
        </w:rPr>
      </w:pPr>
      <w:r>
        <w:rPr>
          <w:rStyle w:val="FootnoteReference"/>
        </w:rPr>
        <w:footnoteRef/>
      </w:r>
      <w:r>
        <w:t xml:space="preserve"> </w:t>
      </w:r>
      <w:r w:rsidRPr="009F1DAE">
        <w:rPr>
          <w:rFonts w:ascii="Century Gothic" w:eastAsiaTheme="majorEastAsia" w:hAnsi="Century Gothic" w:cstheme="majorBidi"/>
          <w:lang w:val="lt-LT"/>
        </w:rPr>
        <w:t xml:space="preserve">GAZ-SYSTEM šiuo metu taikomas perdavimo tinklo kodeksas, priimtas pagal galiojančias taisykles yra paskelbtas GAZ-SYSTEM internetinėje svetainėje </w:t>
      </w:r>
      <w:hyperlink r:id="rId1" w:tgtFrame="_blank" w:history="1">
        <w:r w:rsidRPr="009F1DAE">
          <w:rPr>
            <w:rFonts w:ascii="Century Gothic" w:eastAsiaTheme="majorEastAsia" w:hAnsi="Century Gothic" w:cstheme="majorBidi"/>
            <w:highlight w:val="lightGray"/>
            <w:lang w:val="lt-LT"/>
          </w:rPr>
          <w:t>https://en.gaz-system.pl/strefa-klienta/iriesp/instrukcja-ruchu-i-eksploatacji-sieci-przesylowej/</w:t>
        </w:r>
      </w:hyperlink>
    </w:p>
  </w:footnote>
  <w:footnote w:id="3">
    <w:p w14:paraId="3BE5DBBD" w14:textId="695C1A5D" w:rsidR="009F1DAE" w:rsidRPr="009F1DAE" w:rsidRDefault="009F1DAE">
      <w:pPr>
        <w:pStyle w:val="FootnoteText"/>
        <w:rPr>
          <w:lang w:val="lt-LT"/>
        </w:rPr>
      </w:pPr>
      <w:r>
        <w:rPr>
          <w:rStyle w:val="FootnoteReference"/>
        </w:rPr>
        <w:footnoteRef/>
      </w:r>
      <w:r w:rsidRPr="009F1DAE">
        <w:rPr>
          <w:lang w:val="lt-LT"/>
        </w:rPr>
        <w:t xml:space="preserve"> </w:t>
      </w:r>
      <w:r w:rsidRPr="009F1DAE">
        <w:rPr>
          <w:rFonts w:ascii="Century Gothic" w:eastAsiaTheme="majorEastAsia" w:hAnsi="Century Gothic" w:cstheme="majorBidi"/>
          <w:lang w:val="lt-LT"/>
        </w:rPr>
        <w:t>Laikotarpis nuo tam tikrų kalendorinių metų spalio 1 d. 05:00 (UTC) iki kitų kalendorinių metų spalio 1 dienos 05:00 (UTC)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5144" w14:textId="77777777" w:rsidR="00124FD5" w:rsidRDefault="00124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99D"/>
    <w:multiLevelType w:val="hybridMultilevel"/>
    <w:tmpl w:val="1E447EC0"/>
    <w:lvl w:ilvl="0" w:tplc="F9D651B2">
      <w:start w:val="1"/>
      <w:numFmt w:val="lowerLetter"/>
      <w:pStyle w:val="NGLHeading5"/>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 w15:restartNumberingAfterBreak="0">
    <w:nsid w:val="10CB7ECC"/>
    <w:multiLevelType w:val="multilevel"/>
    <w:tmpl w:val="6E94A9A2"/>
    <w:styleLink w:val="NGLHeadings"/>
    <w:lvl w:ilvl="0">
      <w:start w:val="1"/>
      <w:numFmt w:val="decimal"/>
      <w:pStyle w:val="NGLHeading1"/>
      <w:lvlText w:val="%1."/>
      <w:lvlJc w:val="left"/>
      <w:pPr>
        <w:tabs>
          <w:tab w:val="num" w:pos="709"/>
        </w:tabs>
        <w:ind w:left="709" w:hanging="709"/>
      </w:pPr>
      <w:rPr>
        <w:rFonts w:hint="default"/>
      </w:rPr>
    </w:lvl>
    <w:lvl w:ilvl="1">
      <w:start w:val="1"/>
      <w:numFmt w:val="decimal"/>
      <w:pStyle w:val="NGLHeading2"/>
      <w:lvlText w:val="%1.%2"/>
      <w:lvlJc w:val="left"/>
      <w:pPr>
        <w:tabs>
          <w:tab w:val="num" w:pos="709"/>
        </w:tabs>
        <w:ind w:left="709" w:hanging="709"/>
      </w:pPr>
    </w:lvl>
    <w:lvl w:ilvl="2">
      <w:start w:val="1"/>
      <w:numFmt w:val="decimal"/>
      <w:pStyle w:val="NGLHeading3"/>
      <w:lvlText w:val="%1.%2.%3"/>
      <w:lvlJc w:val="left"/>
      <w:pPr>
        <w:tabs>
          <w:tab w:val="num" w:pos="1418"/>
        </w:tabs>
        <w:ind w:left="1418" w:hanging="709"/>
      </w:pPr>
      <w:rPr>
        <w:rFonts w:hint="default"/>
      </w:rPr>
    </w:lvl>
    <w:lvl w:ilvl="3">
      <w:start w:val="1"/>
      <w:numFmt w:val="decimal"/>
      <w:pStyle w:val="NGLHeading4"/>
      <w:lvlText w:val="%1.%2.%3.%4"/>
      <w:lvlJc w:val="left"/>
      <w:pPr>
        <w:tabs>
          <w:tab w:val="num" w:pos="2410"/>
        </w:tabs>
        <w:ind w:left="2410" w:hanging="992"/>
      </w:pPr>
      <w:rPr>
        <w:rFonts w:hint="default"/>
      </w:rPr>
    </w:lvl>
    <w:lvl w:ilvl="4">
      <w:start w:val="1"/>
      <w:numFmt w:val="lowerLetter"/>
      <w:lvlText w:val="(%5)"/>
      <w:lvlJc w:val="left"/>
      <w:pPr>
        <w:tabs>
          <w:tab w:val="num" w:pos="3119"/>
        </w:tabs>
        <w:ind w:left="3119" w:hanging="709"/>
      </w:pPr>
      <w:rPr>
        <w:rFonts w:hint="default"/>
      </w:rPr>
    </w:lvl>
    <w:lvl w:ilvl="5">
      <w:start w:val="1"/>
      <w:numFmt w:val="lowerRoman"/>
      <w:pStyle w:val="NGLHeading6"/>
      <w:lvlText w:val="(%6)"/>
      <w:lvlJc w:val="left"/>
      <w:pPr>
        <w:tabs>
          <w:tab w:val="num" w:pos="3827"/>
        </w:tabs>
        <w:ind w:left="3827" w:hanging="708"/>
      </w:pPr>
      <w:rPr>
        <w:rFonts w:hint="default"/>
      </w:rPr>
    </w:lvl>
    <w:lvl w:ilvl="6">
      <w:start w:val="1"/>
      <w:numFmt w:val="decimal"/>
      <w:pStyle w:val="NGLHeading7"/>
      <w:lvlText w:val="(%7)"/>
      <w:lvlJc w:val="left"/>
      <w:pPr>
        <w:tabs>
          <w:tab w:val="num" w:pos="4536"/>
        </w:tabs>
        <w:ind w:left="4536" w:hanging="709"/>
      </w:pPr>
      <w:rPr>
        <w:rFonts w:hint="default"/>
      </w:rPr>
    </w:lvl>
    <w:lvl w:ilvl="7">
      <w:start w:val="1"/>
      <w:numFmt w:val="upperLetter"/>
      <w:pStyle w:val="NGLHeading8"/>
      <w:lvlText w:val="(%8)"/>
      <w:lvlJc w:val="left"/>
      <w:pPr>
        <w:tabs>
          <w:tab w:val="num" w:pos="5245"/>
        </w:tabs>
        <w:ind w:left="5245" w:hanging="709"/>
      </w:pPr>
      <w:rPr>
        <w:rFonts w:hint="default"/>
      </w:rPr>
    </w:lvl>
    <w:lvl w:ilvl="8">
      <w:start w:val="1"/>
      <w:numFmt w:val="upperRoman"/>
      <w:pStyle w:val="NGLHeading9"/>
      <w:lvlText w:val="(%9)"/>
      <w:lvlJc w:val="left"/>
      <w:pPr>
        <w:tabs>
          <w:tab w:val="num" w:pos="5954"/>
        </w:tabs>
        <w:ind w:left="5954" w:hanging="709"/>
      </w:pPr>
      <w:rPr>
        <w:rFonts w:hint="default"/>
      </w:rPr>
    </w:lvl>
  </w:abstractNum>
  <w:abstractNum w:abstractNumId="2" w15:restartNumberingAfterBreak="0">
    <w:nsid w:val="16DF1059"/>
    <w:multiLevelType w:val="hybridMultilevel"/>
    <w:tmpl w:val="3E268DCA"/>
    <w:lvl w:ilvl="0" w:tplc="F398D7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8760C26"/>
    <w:multiLevelType w:val="hybridMultilevel"/>
    <w:tmpl w:val="9F3C2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AE3A8B"/>
    <w:multiLevelType w:val="hybridMultilevel"/>
    <w:tmpl w:val="2A8E0AC4"/>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1ACC3410"/>
    <w:multiLevelType w:val="hybridMultilevel"/>
    <w:tmpl w:val="6D6E87D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97079"/>
    <w:multiLevelType w:val="multilevel"/>
    <w:tmpl w:val="6E94A9A2"/>
    <w:numStyleLink w:val="NGLHeadings"/>
  </w:abstractNum>
  <w:abstractNum w:abstractNumId="7" w15:restartNumberingAfterBreak="0">
    <w:nsid w:val="2FBD28A1"/>
    <w:multiLevelType w:val="hybridMultilevel"/>
    <w:tmpl w:val="C9EAC21A"/>
    <w:lvl w:ilvl="0" w:tplc="0DE2E604">
      <w:start w:val="1"/>
      <w:numFmt w:val="decimal"/>
      <w:lvlText w:val="%1."/>
      <w:lvlJc w:val="left"/>
      <w:pPr>
        <w:ind w:left="720" w:hanging="360"/>
      </w:pPr>
    </w:lvl>
    <w:lvl w:ilvl="1" w:tplc="E78A4BB6">
      <w:start w:val="1"/>
      <w:numFmt w:val="lowerLetter"/>
      <w:lvlText w:val="%2."/>
      <w:lvlJc w:val="left"/>
      <w:pPr>
        <w:ind w:left="1440" w:hanging="360"/>
      </w:pPr>
    </w:lvl>
    <w:lvl w:ilvl="2" w:tplc="1DB29AE6">
      <w:start w:val="1"/>
      <w:numFmt w:val="lowerRoman"/>
      <w:lvlText w:val="%3."/>
      <w:lvlJc w:val="right"/>
      <w:pPr>
        <w:ind w:left="2160" w:hanging="180"/>
      </w:pPr>
    </w:lvl>
    <w:lvl w:ilvl="3" w:tplc="09A4558E">
      <w:start w:val="1"/>
      <w:numFmt w:val="decimal"/>
      <w:lvlText w:val="%4."/>
      <w:lvlJc w:val="left"/>
      <w:pPr>
        <w:ind w:left="2880" w:hanging="360"/>
      </w:pPr>
    </w:lvl>
    <w:lvl w:ilvl="4" w:tplc="A4F4B514">
      <w:start w:val="1"/>
      <w:numFmt w:val="lowerLetter"/>
      <w:lvlText w:val="%5."/>
      <w:lvlJc w:val="left"/>
      <w:pPr>
        <w:ind w:left="3600" w:hanging="360"/>
      </w:pPr>
    </w:lvl>
    <w:lvl w:ilvl="5" w:tplc="67D0F32A">
      <w:start w:val="1"/>
      <w:numFmt w:val="lowerRoman"/>
      <w:lvlText w:val="%6."/>
      <w:lvlJc w:val="right"/>
      <w:pPr>
        <w:ind w:left="4320" w:hanging="180"/>
      </w:pPr>
    </w:lvl>
    <w:lvl w:ilvl="6" w:tplc="53E26CA0">
      <w:start w:val="1"/>
      <w:numFmt w:val="decimal"/>
      <w:lvlText w:val="%7."/>
      <w:lvlJc w:val="left"/>
      <w:pPr>
        <w:ind w:left="5040" w:hanging="360"/>
      </w:pPr>
    </w:lvl>
    <w:lvl w:ilvl="7" w:tplc="B52E1B20">
      <w:start w:val="1"/>
      <w:numFmt w:val="lowerLetter"/>
      <w:lvlText w:val="%8."/>
      <w:lvlJc w:val="left"/>
      <w:pPr>
        <w:ind w:left="5760" w:hanging="360"/>
      </w:pPr>
    </w:lvl>
    <w:lvl w:ilvl="8" w:tplc="1B1688A2">
      <w:start w:val="1"/>
      <w:numFmt w:val="lowerRoman"/>
      <w:lvlText w:val="%9."/>
      <w:lvlJc w:val="right"/>
      <w:pPr>
        <w:ind w:left="6480" w:hanging="180"/>
      </w:pPr>
    </w:lvl>
  </w:abstractNum>
  <w:abstractNum w:abstractNumId="8" w15:restartNumberingAfterBreak="0">
    <w:nsid w:val="311A7DF6"/>
    <w:multiLevelType w:val="hybridMultilevel"/>
    <w:tmpl w:val="4560F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71E3C87"/>
    <w:multiLevelType w:val="hybridMultilevel"/>
    <w:tmpl w:val="A79805B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3A2D0E0C"/>
    <w:multiLevelType w:val="hybridMultilevel"/>
    <w:tmpl w:val="273A3B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1776B0"/>
    <w:multiLevelType w:val="multilevel"/>
    <w:tmpl w:val="6788540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C69F3"/>
    <w:multiLevelType w:val="hybridMultilevel"/>
    <w:tmpl w:val="8DA20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F3225"/>
    <w:multiLevelType w:val="multilevel"/>
    <w:tmpl w:val="F3CEE7EC"/>
    <w:lvl w:ilvl="0">
      <w:start w:val="1"/>
      <w:numFmt w:val="decimal"/>
      <w:lvlText w:val="%1."/>
      <w:lvlJc w:val="left"/>
      <w:pPr>
        <w:ind w:left="360" w:hanging="360"/>
      </w:pPr>
      <w:rPr>
        <w:b/>
        <w:sz w:val="22"/>
      </w:rPr>
    </w:lvl>
    <w:lvl w:ilvl="1">
      <w:start w:val="1"/>
      <w:numFmt w:val="decimal"/>
      <w:pStyle w:val="STYLNR2"/>
      <w:lvlText w:val="%1.%2."/>
      <w:lvlJc w:val="left"/>
      <w:pPr>
        <w:ind w:left="720" w:hanging="720"/>
      </w:pPr>
      <w:rPr>
        <w:b/>
        <w:bCs/>
        <w:sz w:val="22"/>
        <w:szCs w:val="22"/>
      </w:rPr>
    </w:lvl>
    <w:lvl w:ilvl="2">
      <w:start w:val="1"/>
      <w:numFmt w:val="decimal"/>
      <w:lvlText w:val="%1.%2.%3."/>
      <w:lvlJc w:val="left"/>
      <w:pPr>
        <w:ind w:left="1145" w:hanging="720"/>
      </w:pPr>
      <w:rPr>
        <w:b w:val="0"/>
        <w:sz w:val="22"/>
      </w:rPr>
    </w:lvl>
    <w:lvl w:ilvl="3">
      <w:start w:val="1"/>
      <w:numFmt w:val="decimal"/>
      <w:lvlText w:val="%1.%2.%3.%4."/>
      <w:lvlJc w:val="left"/>
      <w:pPr>
        <w:ind w:left="1930" w:hanging="1080"/>
      </w:pPr>
      <w:rPr>
        <w:b w:val="0"/>
      </w:rPr>
    </w:lvl>
    <w:lvl w:ilvl="4">
      <w:start w:val="1"/>
      <w:numFmt w:val="decimal"/>
      <w:lvlText w:val="%1.%2.%3.%4.%5."/>
      <w:lvlJc w:val="left"/>
      <w:pPr>
        <w:ind w:left="2999" w:hanging="1440"/>
      </w:pPr>
      <w:rPr>
        <w:b w:val="0"/>
      </w:rPr>
    </w:lvl>
    <w:lvl w:ilvl="5">
      <w:start w:val="1"/>
      <w:numFmt w:val="decimal"/>
      <w:lvlText w:val="%1.%2.%3.%4.%5.%6."/>
      <w:lvlJc w:val="left"/>
      <w:pPr>
        <w:ind w:left="3424" w:hanging="1440"/>
      </w:pPr>
      <w:rPr>
        <w:b w:val="0"/>
      </w:rPr>
    </w:lvl>
    <w:lvl w:ilvl="6">
      <w:start w:val="1"/>
      <w:numFmt w:val="decimal"/>
      <w:lvlText w:val="%1.%2.%3.%4.%5.%6.%7."/>
      <w:lvlJc w:val="left"/>
      <w:pPr>
        <w:ind w:left="2018" w:hanging="1800"/>
      </w:pPr>
      <w:rPr>
        <w:b/>
      </w:rPr>
    </w:lvl>
    <w:lvl w:ilvl="7">
      <w:start w:val="1"/>
      <w:numFmt w:val="decimal"/>
      <w:lvlText w:val="%1.%2.%3.%4.%5.%6.%7.%8."/>
      <w:lvlJc w:val="left"/>
      <w:pPr>
        <w:ind w:left="2018" w:hanging="1800"/>
      </w:pPr>
      <w:rPr>
        <w:b/>
      </w:rPr>
    </w:lvl>
    <w:lvl w:ilvl="8">
      <w:start w:val="1"/>
      <w:numFmt w:val="decimal"/>
      <w:lvlText w:val="%1.%2.%3.%4.%5.%6.%7.%8.%9."/>
      <w:lvlJc w:val="left"/>
      <w:pPr>
        <w:ind w:left="2378" w:hanging="2160"/>
      </w:pPr>
      <w:rPr>
        <w:b/>
      </w:rPr>
    </w:lvl>
  </w:abstractNum>
  <w:abstractNum w:abstractNumId="14" w15:restartNumberingAfterBreak="0">
    <w:nsid w:val="4AD45B99"/>
    <w:multiLevelType w:val="hybridMultilevel"/>
    <w:tmpl w:val="A3A69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57147D"/>
    <w:multiLevelType w:val="hybridMultilevel"/>
    <w:tmpl w:val="5928B9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930F28"/>
    <w:multiLevelType w:val="hybridMultilevel"/>
    <w:tmpl w:val="33DE1672"/>
    <w:lvl w:ilvl="0" w:tplc="62164DD8">
      <w:start w:val="1"/>
      <w:numFmt w:val="decimal"/>
      <w:lvlText w:val="%1."/>
      <w:lvlJc w:val="left"/>
      <w:pPr>
        <w:ind w:left="720" w:hanging="360"/>
      </w:pPr>
    </w:lvl>
    <w:lvl w:ilvl="1" w:tplc="BCA0C280">
      <w:start w:val="1"/>
      <w:numFmt w:val="lowerLetter"/>
      <w:lvlText w:val="%2."/>
      <w:lvlJc w:val="left"/>
      <w:pPr>
        <w:ind w:left="1440" w:hanging="360"/>
      </w:pPr>
    </w:lvl>
    <w:lvl w:ilvl="2" w:tplc="50B0F056">
      <w:start w:val="1"/>
      <w:numFmt w:val="lowerRoman"/>
      <w:lvlText w:val="%3."/>
      <w:lvlJc w:val="right"/>
      <w:pPr>
        <w:ind w:left="2160" w:hanging="180"/>
      </w:pPr>
    </w:lvl>
    <w:lvl w:ilvl="3" w:tplc="9E40A572">
      <w:start w:val="1"/>
      <w:numFmt w:val="decimal"/>
      <w:lvlText w:val="%4."/>
      <w:lvlJc w:val="left"/>
      <w:pPr>
        <w:ind w:left="2880" w:hanging="360"/>
      </w:pPr>
    </w:lvl>
    <w:lvl w:ilvl="4" w:tplc="B3C88208">
      <w:start w:val="1"/>
      <w:numFmt w:val="lowerLetter"/>
      <w:lvlText w:val="%5."/>
      <w:lvlJc w:val="left"/>
      <w:pPr>
        <w:ind w:left="3600" w:hanging="360"/>
      </w:pPr>
    </w:lvl>
    <w:lvl w:ilvl="5" w:tplc="EDFEC1DA">
      <w:start w:val="1"/>
      <w:numFmt w:val="lowerRoman"/>
      <w:lvlText w:val="%6."/>
      <w:lvlJc w:val="right"/>
      <w:pPr>
        <w:ind w:left="4320" w:hanging="180"/>
      </w:pPr>
    </w:lvl>
    <w:lvl w:ilvl="6" w:tplc="5804E812">
      <w:start w:val="1"/>
      <w:numFmt w:val="decimal"/>
      <w:lvlText w:val="%7."/>
      <w:lvlJc w:val="left"/>
      <w:pPr>
        <w:ind w:left="5040" w:hanging="360"/>
      </w:pPr>
    </w:lvl>
    <w:lvl w:ilvl="7" w:tplc="8146F6AA">
      <w:start w:val="1"/>
      <w:numFmt w:val="lowerLetter"/>
      <w:lvlText w:val="%8."/>
      <w:lvlJc w:val="left"/>
      <w:pPr>
        <w:ind w:left="5760" w:hanging="360"/>
      </w:pPr>
    </w:lvl>
    <w:lvl w:ilvl="8" w:tplc="8624806E">
      <w:start w:val="1"/>
      <w:numFmt w:val="lowerRoman"/>
      <w:lvlText w:val="%9."/>
      <w:lvlJc w:val="right"/>
      <w:pPr>
        <w:ind w:left="6480" w:hanging="180"/>
      </w:pPr>
    </w:lvl>
  </w:abstractNum>
  <w:abstractNum w:abstractNumId="17" w15:restartNumberingAfterBreak="0">
    <w:nsid w:val="5CE4636D"/>
    <w:multiLevelType w:val="hybridMultilevel"/>
    <w:tmpl w:val="284EC1BE"/>
    <w:lvl w:ilvl="0" w:tplc="207445E2">
      <w:start w:val="1"/>
      <w:numFmt w:val="decimal"/>
      <w:lvlText w:val="%1."/>
      <w:lvlJc w:val="left"/>
      <w:pPr>
        <w:ind w:left="720" w:hanging="360"/>
      </w:pPr>
    </w:lvl>
    <w:lvl w:ilvl="1" w:tplc="3B42D800">
      <w:start w:val="1"/>
      <w:numFmt w:val="lowerLetter"/>
      <w:lvlText w:val="%2."/>
      <w:lvlJc w:val="left"/>
      <w:pPr>
        <w:ind w:left="1440" w:hanging="360"/>
      </w:pPr>
    </w:lvl>
    <w:lvl w:ilvl="2" w:tplc="1F763F9A">
      <w:start w:val="1"/>
      <w:numFmt w:val="lowerRoman"/>
      <w:lvlText w:val="%3."/>
      <w:lvlJc w:val="right"/>
      <w:pPr>
        <w:ind w:left="2160" w:hanging="180"/>
      </w:pPr>
    </w:lvl>
    <w:lvl w:ilvl="3" w:tplc="67AA73B8">
      <w:start w:val="1"/>
      <w:numFmt w:val="decimal"/>
      <w:lvlText w:val="%4."/>
      <w:lvlJc w:val="left"/>
      <w:pPr>
        <w:ind w:left="2880" w:hanging="360"/>
      </w:pPr>
    </w:lvl>
    <w:lvl w:ilvl="4" w:tplc="E4063D0C">
      <w:start w:val="1"/>
      <w:numFmt w:val="lowerLetter"/>
      <w:lvlText w:val="%5."/>
      <w:lvlJc w:val="left"/>
      <w:pPr>
        <w:ind w:left="3600" w:hanging="360"/>
      </w:pPr>
    </w:lvl>
    <w:lvl w:ilvl="5" w:tplc="7FCC182A">
      <w:start w:val="1"/>
      <w:numFmt w:val="lowerRoman"/>
      <w:lvlText w:val="%6."/>
      <w:lvlJc w:val="right"/>
      <w:pPr>
        <w:ind w:left="4320" w:hanging="180"/>
      </w:pPr>
    </w:lvl>
    <w:lvl w:ilvl="6" w:tplc="5E58DAFC">
      <w:start w:val="1"/>
      <w:numFmt w:val="decimal"/>
      <w:lvlText w:val="%7."/>
      <w:lvlJc w:val="left"/>
      <w:pPr>
        <w:ind w:left="5040" w:hanging="360"/>
      </w:pPr>
    </w:lvl>
    <w:lvl w:ilvl="7" w:tplc="B00ADDCE">
      <w:start w:val="1"/>
      <w:numFmt w:val="lowerLetter"/>
      <w:lvlText w:val="%8."/>
      <w:lvlJc w:val="left"/>
      <w:pPr>
        <w:ind w:left="5760" w:hanging="360"/>
      </w:pPr>
    </w:lvl>
    <w:lvl w:ilvl="8" w:tplc="B504EB80">
      <w:start w:val="1"/>
      <w:numFmt w:val="lowerRoman"/>
      <w:lvlText w:val="%9."/>
      <w:lvlJc w:val="right"/>
      <w:pPr>
        <w:ind w:left="6480" w:hanging="180"/>
      </w:pPr>
    </w:lvl>
  </w:abstractNum>
  <w:abstractNum w:abstractNumId="18" w15:restartNumberingAfterBreak="0">
    <w:nsid w:val="6E2978A8"/>
    <w:multiLevelType w:val="hybridMultilevel"/>
    <w:tmpl w:val="834CA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A86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3"/>
  </w:num>
  <w:num w:numId="4">
    <w:abstractNumId w:val="18"/>
  </w:num>
  <w:num w:numId="5">
    <w:abstractNumId w:val="9"/>
  </w:num>
  <w:num w:numId="6">
    <w:abstractNumId w:val="8"/>
  </w:num>
  <w:num w:numId="7">
    <w:abstractNumId w:val="13"/>
  </w:num>
  <w:num w:numId="8">
    <w:abstractNumId w:val="13"/>
  </w:num>
  <w:num w:numId="9">
    <w:abstractNumId w:val="13"/>
  </w:num>
  <w:num w:numId="10">
    <w:abstractNumId w:val="2"/>
  </w:num>
  <w:num w:numId="11">
    <w:abstractNumId w:val="5"/>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4"/>
  </w:num>
  <w:num w:numId="17">
    <w:abstractNumId w:val="4"/>
  </w:num>
  <w:num w:numId="18">
    <w:abstractNumId w:val="13"/>
  </w:num>
  <w:num w:numId="19">
    <w:abstractNumId w:val="13"/>
  </w:num>
  <w:num w:numId="20">
    <w:abstractNumId w:val="13"/>
  </w:num>
  <w:num w:numId="21">
    <w:abstractNumId w:val="13"/>
  </w:num>
  <w:num w:numId="22">
    <w:abstractNumId w:val="15"/>
  </w:num>
  <w:num w:numId="23">
    <w:abstractNumId w:val="10"/>
  </w:num>
  <w:num w:numId="24">
    <w:abstractNumId w:val="1"/>
  </w:num>
  <w:num w:numId="25">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2410"/>
          </w:tabs>
          <w:ind w:left="2410" w:hanging="709"/>
        </w:pPr>
        <w:rPr>
          <w:rFonts w:ascii="Century Gothic" w:hAnsi="Century Gothic"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9"/>
  </w:num>
  <w:num w:numId="34">
    <w:abstractNumId w:val="13"/>
  </w:num>
  <w:num w:numId="35">
    <w:abstractNumId w:val="7"/>
  </w:num>
  <w:num w:numId="36">
    <w:abstractNumId w:val="17"/>
  </w:num>
  <w:num w:numId="37">
    <w:abstractNumId w:val="16"/>
  </w:num>
  <w:num w:numId="38">
    <w:abstractNumId w:val="6"/>
    <w:lvlOverride w:ilvl="0">
      <w:startOverride w:val="1"/>
      <w:lvl w:ilvl="0">
        <w:start w:val="1"/>
        <w:numFmt w:val="decimal"/>
        <w:pStyle w:val="NGLHeading1"/>
        <w:lvlText w:val="%1."/>
        <w:lvlJc w:val="left"/>
        <w:pPr>
          <w:tabs>
            <w:tab w:val="num" w:pos="709"/>
          </w:tabs>
          <w:ind w:left="709" w:hanging="709"/>
        </w:pPr>
        <w:rPr>
          <w:rFonts w:hint="default"/>
        </w:rPr>
      </w:lvl>
    </w:lvlOverride>
    <w:lvlOverride w:ilvl="1">
      <w:startOverride w:val="1"/>
      <w:lvl w:ilvl="1">
        <w:start w:val="1"/>
        <w:numFmt w:val="decimal"/>
        <w:pStyle w:val="NGLHeading2"/>
        <w:lvlText w:val="%1.%2"/>
        <w:lvlJc w:val="left"/>
        <w:pPr>
          <w:tabs>
            <w:tab w:val="num" w:pos="709"/>
          </w:tabs>
          <w:ind w:left="709" w:hanging="709"/>
        </w:pPr>
        <w:rPr>
          <w:rFonts w:hint="default"/>
        </w:rPr>
      </w:lvl>
    </w:lvlOverride>
    <w:lvlOverride w:ilvl="2">
      <w:startOverride w:val="1"/>
      <w:lvl w:ilvl="2">
        <w:start w:val="1"/>
        <w:numFmt w:val="decimal"/>
        <w:pStyle w:val="NGLHeading3"/>
        <w:lvlText w:val="%1.%2.%3"/>
        <w:lvlJc w:val="left"/>
        <w:pPr>
          <w:tabs>
            <w:tab w:val="num" w:pos="1418"/>
          </w:tabs>
          <w:ind w:left="1418" w:hanging="709"/>
        </w:pPr>
        <w:rPr>
          <w:rFonts w:hint="default"/>
        </w:rPr>
      </w:lvl>
    </w:lvlOverride>
    <w:lvlOverride w:ilvl="3">
      <w:startOverride w:val="1"/>
      <w:lvl w:ilvl="3">
        <w:start w:val="1"/>
        <w:numFmt w:val="decimal"/>
        <w:pStyle w:val="NGLHeading4"/>
        <w:lvlText w:val="%1.%2.%3.%4"/>
        <w:lvlJc w:val="left"/>
        <w:pPr>
          <w:tabs>
            <w:tab w:val="num" w:pos="2410"/>
          </w:tabs>
          <w:ind w:left="2410" w:hanging="992"/>
        </w:pPr>
        <w:rPr>
          <w:rFonts w:hint="default"/>
        </w:rPr>
      </w:lvl>
    </w:lvlOverride>
    <w:lvlOverride w:ilvl="4">
      <w:startOverride w:val="1"/>
      <w:lvl w:ilvl="4">
        <w:start w:val="1"/>
        <w:numFmt w:val="lowerLetter"/>
        <w:lvlText w:val="(%5)"/>
        <w:lvlJc w:val="left"/>
        <w:pPr>
          <w:tabs>
            <w:tab w:val="num" w:pos="3119"/>
          </w:tabs>
          <w:ind w:left="3119" w:hanging="709"/>
        </w:pPr>
        <w:rPr>
          <w:rFonts w:hint="default"/>
        </w:rPr>
      </w:lvl>
    </w:lvlOverride>
    <w:lvlOverride w:ilvl="5">
      <w:startOverride w:val="1"/>
      <w:lvl w:ilvl="5">
        <w:start w:val="1"/>
        <w:numFmt w:val="lowerRoman"/>
        <w:pStyle w:val="NGLHeading6"/>
        <w:lvlText w:val="(%6)"/>
        <w:lvlJc w:val="left"/>
        <w:pPr>
          <w:tabs>
            <w:tab w:val="num" w:pos="3827"/>
          </w:tabs>
          <w:ind w:left="3827" w:hanging="708"/>
        </w:pPr>
        <w:rPr>
          <w:rFonts w:hint="default"/>
        </w:rPr>
      </w:lvl>
    </w:lvlOverride>
    <w:lvlOverride w:ilvl="6">
      <w:startOverride w:val="1"/>
      <w:lvl w:ilvl="6">
        <w:start w:val="1"/>
        <w:numFmt w:val="decimal"/>
        <w:pStyle w:val="NGLHeading7"/>
        <w:lvlText w:val="(%7)"/>
        <w:lvlJc w:val="left"/>
        <w:pPr>
          <w:tabs>
            <w:tab w:val="num" w:pos="4536"/>
          </w:tabs>
          <w:ind w:left="4536" w:hanging="709"/>
        </w:pPr>
        <w:rPr>
          <w:rFonts w:hint="default"/>
        </w:rPr>
      </w:lvl>
    </w:lvlOverride>
    <w:lvlOverride w:ilvl="7">
      <w:startOverride w:val="1"/>
      <w:lvl w:ilvl="7">
        <w:start w:val="1"/>
        <w:numFmt w:val="upperLetter"/>
        <w:pStyle w:val="NGLHeading8"/>
        <w:lvlText w:val="(%8)"/>
        <w:lvlJc w:val="left"/>
        <w:pPr>
          <w:tabs>
            <w:tab w:val="num" w:pos="5245"/>
          </w:tabs>
          <w:ind w:left="5245" w:hanging="709"/>
        </w:pPr>
        <w:rPr>
          <w:rFonts w:hint="default"/>
        </w:rPr>
      </w:lvl>
    </w:lvlOverride>
    <w:lvlOverride w:ilvl="8">
      <w:startOverride w:val="1"/>
      <w:lvl w:ilvl="8">
        <w:start w:val="1"/>
        <w:numFmt w:val="upperRoman"/>
        <w:pStyle w:val="NGLHeading9"/>
        <w:lvlText w:val="(%9)"/>
        <w:lvlJc w:val="left"/>
        <w:pPr>
          <w:tabs>
            <w:tab w:val="num" w:pos="5954"/>
          </w:tabs>
          <w:ind w:left="5954" w:hanging="709"/>
        </w:pPr>
        <w:rPr>
          <w:rFonts w:hint="default"/>
        </w:rPr>
      </w:lvl>
    </w:lvlOverride>
  </w:num>
  <w:num w:numId="39">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276"/>
          </w:tabs>
          <w:ind w:left="1276"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0">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276"/>
          </w:tabs>
          <w:ind w:left="1276"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1">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2">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3">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4">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5">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6">
    <w:abstractNumId w:val="0"/>
  </w:num>
  <w:num w:numId="47">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8">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9">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0">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1">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2">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3">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2410"/>
          </w:tabs>
          <w:ind w:left="2410" w:hanging="709"/>
        </w:pPr>
        <w:rPr>
          <w:rFonts w:ascii="Century Gothic" w:hAnsi="Century Gothic"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4">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2410"/>
          </w:tabs>
          <w:ind w:left="2410" w:hanging="709"/>
        </w:pPr>
        <w:rPr>
          <w:rFonts w:ascii="Century Gothic" w:hAnsi="Century Gothic"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0A"/>
    <w:rsid w:val="00000CDF"/>
    <w:rsid w:val="00000E5C"/>
    <w:rsid w:val="0000191E"/>
    <w:rsid w:val="00001C97"/>
    <w:rsid w:val="00004756"/>
    <w:rsid w:val="0000478B"/>
    <w:rsid w:val="0000508B"/>
    <w:rsid w:val="0000528D"/>
    <w:rsid w:val="000061F5"/>
    <w:rsid w:val="000103D0"/>
    <w:rsid w:val="000108B2"/>
    <w:rsid w:val="000128D4"/>
    <w:rsid w:val="000135AF"/>
    <w:rsid w:val="00014194"/>
    <w:rsid w:val="000155F0"/>
    <w:rsid w:val="00017482"/>
    <w:rsid w:val="000177CB"/>
    <w:rsid w:val="000200BD"/>
    <w:rsid w:val="0002057E"/>
    <w:rsid w:val="0002166D"/>
    <w:rsid w:val="00021D73"/>
    <w:rsid w:val="00023A8B"/>
    <w:rsid w:val="0002659E"/>
    <w:rsid w:val="000270BB"/>
    <w:rsid w:val="00031548"/>
    <w:rsid w:val="000332A6"/>
    <w:rsid w:val="00033512"/>
    <w:rsid w:val="0003365C"/>
    <w:rsid w:val="0003666A"/>
    <w:rsid w:val="000402A6"/>
    <w:rsid w:val="00040803"/>
    <w:rsid w:val="00040887"/>
    <w:rsid w:val="00040D51"/>
    <w:rsid w:val="000446A8"/>
    <w:rsid w:val="000452CD"/>
    <w:rsid w:val="00045391"/>
    <w:rsid w:val="0004548C"/>
    <w:rsid w:val="000457BF"/>
    <w:rsid w:val="00045E15"/>
    <w:rsid w:val="0005059C"/>
    <w:rsid w:val="0005258E"/>
    <w:rsid w:val="00052736"/>
    <w:rsid w:val="00053234"/>
    <w:rsid w:val="00053EC5"/>
    <w:rsid w:val="000555EF"/>
    <w:rsid w:val="00055E86"/>
    <w:rsid w:val="00057BCB"/>
    <w:rsid w:val="0006137C"/>
    <w:rsid w:val="00062612"/>
    <w:rsid w:val="0006316A"/>
    <w:rsid w:val="000645C1"/>
    <w:rsid w:val="00065285"/>
    <w:rsid w:val="00066778"/>
    <w:rsid w:val="00067495"/>
    <w:rsid w:val="00070076"/>
    <w:rsid w:val="0007251C"/>
    <w:rsid w:val="000726F2"/>
    <w:rsid w:val="0007341F"/>
    <w:rsid w:val="00073625"/>
    <w:rsid w:val="00073B13"/>
    <w:rsid w:val="00073D93"/>
    <w:rsid w:val="000745EA"/>
    <w:rsid w:val="00074B06"/>
    <w:rsid w:val="00075600"/>
    <w:rsid w:val="00076878"/>
    <w:rsid w:val="00076B10"/>
    <w:rsid w:val="00076FDE"/>
    <w:rsid w:val="00077DAB"/>
    <w:rsid w:val="00082631"/>
    <w:rsid w:val="000851B9"/>
    <w:rsid w:val="00090883"/>
    <w:rsid w:val="00092169"/>
    <w:rsid w:val="000940EC"/>
    <w:rsid w:val="00096CAD"/>
    <w:rsid w:val="00096DB3"/>
    <w:rsid w:val="000A13AD"/>
    <w:rsid w:val="000A1F85"/>
    <w:rsid w:val="000A1FED"/>
    <w:rsid w:val="000A25C3"/>
    <w:rsid w:val="000A3EC2"/>
    <w:rsid w:val="000A557E"/>
    <w:rsid w:val="000A5A83"/>
    <w:rsid w:val="000A6305"/>
    <w:rsid w:val="000A647C"/>
    <w:rsid w:val="000A700A"/>
    <w:rsid w:val="000A7664"/>
    <w:rsid w:val="000B0AEE"/>
    <w:rsid w:val="000B0DC8"/>
    <w:rsid w:val="000B1BB8"/>
    <w:rsid w:val="000B2F05"/>
    <w:rsid w:val="000B4DC6"/>
    <w:rsid w:val="000B5FD8"/>
    <w:rsid w:val="000B619E"/>
    <w:rsid w:val="000B680A"/>
    <w:rsid w:val="000B7447"/>
    <w:rsid w:val="000B792E"/>
    <w:rsid w:val="000C49C5"/>
    <w:rsid w:val="000C5D54"/>
    <w:rsid w:val="000C77B7"/>
    <w:rsid w:val="000D5F73"/>
    <w:rsid w:val="000E07CC"/>
    <w:rsid w:val="000E0CCF"/>
    <w:rsid w:val="000E1FCC"/>
    <w:rsid w:val="000E29C8"/>
    <w:rsid w:val="000E3C8E"/>
    <w:rsid w:val="000E6320"/>
    <w:rsid w:val="000F007C"/>
    <w:rsid w:val="000F1BF9"/>
    <w:rsid w:val="000F1EE5"/>
    <w:rsid w:val="000F5260"/>
    <w:rsid w:val="000F5965"/>
    <w:rsid w:val="000F7463"/>
    <w:rsid w:val="000F7875"/>
    <w:rsid w:val="000F7884"/>
    <w:rsid w:val="000F7F14"/>
    <w:rsid w:val="001010E5"/>
    <w:rsid w:val="00101690"/>
    <w:rsid w:val="001037EC"/>
    <w:rsid w:val="001041E4"/>
    <w:rsid w:val="00104F1D"/>
    <w:rsid w:val="001059AA"/>
    <w:rsid w:val="0010603A"/>
    <w:rsid w:val="0010734A"/>
    <w:rsid w:val="00107DB2"/>
    <w:rsid w:val="00110DD9"/>
    <w:rsid w:val="001116F4"/>
    <w:rsid w:val="0011277B"/>
    <w:rsid w:val="00112C81"/>
    <w:rsid w:val="001135AA"/>
    <w:rsid w:val="001153AB"/>
    <w:rsid w:val="0011587E"/>
    <w:rsid w:val="00115CD4"/>
    <w:rsid w:val="00117808"/>
    <w:rsid w:val="00124BDE"/>
    <w:rsid w:val="00124FD5"/>
    <w:rsid w:val="0012712C"/>
    <w:rsid w:val="00127CD2"/>
    <w:rsid w:val="001318D7"/>
    <w:rsid w:val="00132B93"/>
    <w:rsid w:val="00133A86"/>
    <w:rsid w:val="00136202"/>
    <w:rsid w:val="00136A87"/>
    <w:rsid w:val="00137D71"/>
    <w:rsid w:val="00141777"/>
    <w:rsid w:val="00141932"/>
    <w:rsid w:val="0014325F"/>
    <w:rsid w:val="001432DE"/>
    <w:rsid w:val="0014352C"/>
    <w:rsid w:val="00144E97"/>
    <w:rsid w:val="001460E2"/>
    <w:rsid w:val="001467DB"/>
    <w:rsid w:val="001500A1"/>
    <w:rsid w:val="00151BB8"/>
    <w:rsid w:val="00154BE1"/>
    <w:rsid w:val="00160050"/>
    <w:rsid w:val="001607DA"/>
    <w:rsid w:val="00160D85"/>
    <w:rsid w:val="001625AA"/>
    <w:rsid w:val="00164562"/>
    <w:rsid w:val="00165BDC"/>
    <w:rsid w:val="00165FB7"/>
    <w:rsid w:val="001666D0"/>
    <w:rsid w:val="00167D51"/>
    <w:rsid w:val="001703B3"/>
    <w:rsid w:val="00171B90"/>
    <w:rsid w:val="00174B6A"/>
    <w:rsid w:val="00174D23"/>
    <w:rsid w:val="00174F36"/>
    <w:rsid w:val="00175651"/>
    <w:rsid w:val="00176DDC"/>
    <w:rsid w:val="00180E55"/>
    <w:rsid w:val="001811D4"/>
    <w:rsid w:val="001822B5"/>
    <w:rsid w:val="00182CEE"/>
    <w:rsid w:val="00184055"/>
    <w:rsid w:val="001840C0"/>
    <w:rsid w:val="001863EE"/>
    <w:rsid w:val="001900D3"/>
    <w:rsid w:val="00192AF8"/>
    <w:rsid w:val="00194511"/>
    <w:rsid w:val="00194CC8"/>
    <w:rsid w:val="001962D9"/>
    <w:rsid w:val="001975B7"/>
    <w:rsid w:val="001A2B29"/>
    <w:rsid w:val="001A3154"/>
    <w:rsid w:val="001A43A7"/>
    <w:rsid w:val="001A5F0D"/>
    <w:rsid w:val="001A6282"/>
    <w:rsid w:val="001A7293"/>
    <w:rsid w:val="001A72F9"/>
    <w:rsid w:val="001A7F62"/>
    <w:rsid w:val="001B1DE4"/>
    <w:rsid w:val="001B4CFD"/>
    <w:rsid w:val="001C28F4"/>
    <w:rsid w:val="001C50B0"/>
    <w:rsid w:val="001D03DA"/>
    <w:rsid w:val="001D0F28"/>
    <w:rsid w:val="001D44D2"/>
    <w:rsid w:val="001D4505"/>
    <w:rsid w:val="001D594A"/>
    <w:rsid w:val="001D6707"/>
    <w:rsid w:val="001D6A29"/>
    <w:rsid w:val="001D6CAE"/>
    <w:rsid w:val="001D7793"/>
    <w:rsid w:val="001D7D3A"/>
    <w:rsid w:val="001E0901"/>
    <w:rsid w:val="001E133A"/>
    <w:rsid w:val="001E2096"/>
    <w:rsid w:val="001E2533"/>
    <w:rsid w:val="001E4C40"/>
    <w:rsid w:val="001E65F6"/>
    <w:rsid w:val="001E75FA"/>
    <w:rsid w:val="001E7931"/>
    <w:rsid w:val="001F19CD"/>
    <w:rsid w:val="001F2188"/>
    <w:rsid w:val="001F2550"/>
    <w:rsid w:val="001F2826"/>
    <w:rsid w:val="001F2E7E"/>
    <w:rsid w:val="001F3664"/>
    <w:rsid w:val="001F5BAD"/>
    <w:rsid w:val="001F635A"/>
    <w:rsid w:val="001F6F6F"/>
    <w:rsid w:val="0020365A"/>
    <w:rsid w:val="00203EAD"/>
    <w:rsid w:val="00204139"/>
    <w:rsid w:val="0020449F"/>
    <w:rsid w:val="00206387"/>
    <w:rsid w:val="0020761B"/>
    <w:rsid w:val="002168AC"/>
    <w:rsid w:val="00216C66"/>
    <w:rsid w:val="00220B87"/>
    <w:rsid w:val="002210C5"/>
    <w:rsid w:val="002226E7"/>
    <w:rsid w:val="00222BC9"/>
    <w:rsid w:val="00224773"/>
    <w:rsid w:val="00225E91"/>
    <w:rsid w:val="00226C5F"/>
    <w:rsid w:val="002307F4"/>
    <w:rsid w:val="00231288"/>
    <w:rsid w:val="00231A11"/>
    <w:rsid w:val="002321ED"/>
    <w:rsid w:val="002323E1"/>
    <w:rsid w:val="00234E36"/>
    <w:rsid w:val="00234F42"/>
    <w:rsid w:val="002357C1"/>
    <w:rsid w:val="002362AD"/>
    <w:rsid w:val="00236E67"/>
    <w:rsid w:val="0023783D"/>
    <w:rsid w:val="002409DE"/>
    <w:rsid w:val="00241B63"/>
    <w:rsid w:val="002421F8"/>
    <w:rsid w:val="00242A28"/>
    <w:rsid w:val="00242F53"/>
    <w:rsid w:val="002430A9"/>
    <w:rsid w:val="00243B1B"/>
    <w:rsid w:val="00244134"/>
    <w:rsid w:val="00245C9A"/>
    <w:rsid w:val="00247391"/>
    <w:rsid w:val="00247C61"/>
    <w:rsid w:val="002502AF"/>
    <w:rsid w:val="0025082D"/>
    <w:rsid w:val="00250855"/>
    <w:rsid w:val="00252A15"/>
    <w:rsid w:val="00253158"/>
    <w:rsid w:val="00254D8E"/>
    <w:rsid w:val="00254F5B"/>
    <w:rsid w:val="002554F6"/>
    <w:rsid w:val="00260667"/>
    <w:rsid w:val="00263B75"/>
    <w:rsid w:val="00264C8F"/>
    <w:rsid w:val="00264D39"/>
    <w:rsid w:val="0026624F"/>
    <w:rsid w:val="002669BB"/>
    <w:rsid w:val="00270C72"/>
    <w:rsid w:val="00270DA5"/>
    <w:rsid w:val="00271790"/>
    <w:rsid w:val="00271F69"/>
    <w:rsid w:val="002762B8"/>
    <w:rsid w:val="0027661F"/>
    <w:rsid w:val="002772B8"/>
    <w:rsid w:val="00277571"/>
    <w:rsid w:val="00277BDD"/>
    <w:rsid w:val="00282E34"/>
    <w:rsid w:val="00283D3E"/>
    <w:rsid w:val="00286C66"/>
    <w:rsid w:val="00287F41"/>
    <w:rsid w:val="0029009C"/>
    <w:rsid w:val="00290382"/>
    <w:rsid w:val="002919E5"/>
    <w:rsid w:val="002919F9"/>
    <w:rsid w:val="002922E5"/>
    <w:rsid w:val="00292658"/>
    <w:rsid w:val="00294351"/>
    <w:rsid w:val="00295B46"/>
    <w:rsid w:val="00295D06"/>
    <w:rsid w:val="00297007"/>
    <w:rsid w:val="00297280"/>
    <w:rsid w:val="002A04B7"/>
    <w:rsid w:val="002A0EC8"/>
    <w:rsid w:val="002A2CFA"/>
    <w:rsid w:val="002A3420"/>
    <w:rsid w:val="002A38C1"/>
    <w:rsid w:val="002A4966"/>
    <w:rsid w:val="002B00E6"/>
    <w:rsid w:val="002B0B31"/>
    <w:rsid w:val="002B1F36"/>
    <w:rsid w:val="002B3277"/>
    <w:rsid w:val="002B4961"/>
    <w:rsid w:val="002B5DC3"/>
    <w:rsid w:val="002B60CB"/>
    <w:rsid w:val="002B61E3"/>
    <w:rsid w:val="002B729D"/>
    <w:rsid w:val="002C3103"/>
    <w:rsid w:val="002C3214"/>
    <w:rsid w:val="002C4CB9"/>
    <w:rsid w:val="002C4DA4"/>
    <w:rsid w:val="002C52F4"/>
    <w:rsid w:val="002C5CAE"/>
    <w:rsid w:val="002C64AA"/>
    <w:rsid w:val="002C6BFE"/>
    <w:rsid w:val="002C6CC3"/>
    <w:rsid w:val="002C6DEF"/>
    <w:rsid w:val="002C71A6"/>
    <w:rsid w:val="002C7D7E"/>
    <w:rsid w:val="002D25C4"/>
    <w:rsid w:val="002D2EBF"/>
    <w:rsid w:val="002D3B04"/>
    <w:rsid w:val="002D3C25"/>
    <w:rsid w:val="002D453E"/>
    <w:rsid w:val="002D4ACB"/>
    <w:rsid w:val="002D5B53"/>
    <w:rsid w:val="002D5E7D"/>
    <w:rsid w:val="002E15F6"/>
    <w:rsid w:val="002E37AD"/>
    <w:rsid w:val="002E4138"/>
    <w:rsid w:val="002E5E33"/>
    <w:rsid w:val="002F0884"/>
    <w:rsid w:val="002F0F80"/>
    <w:rsid w:val="002F2766"/>
    <w:rsid w:val="002F3B98"/>
    <w:rsid w:val="002F6F4D"/>
    <w:rsid w:val="00302ECF"/>
    <w:rsid w:val="0030504C"/>
    <w:rsid w:val="003066C7"/>
    <w:rsid w:val="00307020"/>
    <w:rsid w:val="003103E1"/>
    <w:rsid w:val="00310485"/>
    <w:rsid w:val="003117DF"/>
    <w:rsid w:val="00312E9E"/>
    <w:rsid w:val="00313725"/>
    <w:rsid w:val="00315AB9"/>
    <w:rsid w:val="00316BE2"/>
    <w:rsid w:val="00317A50"/>
    <w:rsid w:val="003208E6"/>
    <w:rsid w:val="00321185"/>
    <w:rsid w:val="00323745"/>
    <w:rsid w:val="00323DD6"/>
    <w:rsid w:val="00327049"/>
    <w:rsid w:val="00327325"/>
    <w:rsid w:val="0033164D"/>
    <w:rsid w:val="00331F88"/>
    <w:rsid w:val="00332D2C"/>
    <w:rsid w:val="00332EE7"/>
    <w:rsid w:val="00333583"/>
    <w:rsid w:val="00333951"/>
    <w:rsid w:val="00334236"/>
    <w:rsid w:val="00334DEB"/>
    <w:rsid w:val="003366F8"/>
    <w:rsid w:val="003377C5"/>
    <w:rsid w:val="00343972"/>
    <w:rsid w:val="00345142"/>
    <w:rsid w:val="00347E45"/>
    <w:rsid w:val="003503FB"/>
    <w:rsid w:val="0035157F"/>
    <w:rsid w:val="00354DAA"/>
    <w:rsid w:val="00355472"/>
    <w:rsid w:val="00355E34"/>
    <w:rsid w:val="00356883"/>
    <w:rsid w:val="00357ED9"/>
    <w:rsid w:val="003601F0"/>
    <w:rsid w:val="003606E2"/>
    <w:rsid w:val="00361973"/>
    <w:rsid w:val="00363213"/>
    <w:rsid w:val="0036326E"/>
    <w:rsid w:val="003635FE"/>
    <w:rsid w:val="00363ABD"/>
    <w:rsid w:val="00363ADE"/>
    <w:rsid w:val="0036768F"/>
    <w:rsid w:val="003727D7"/>
    <w:rsid w:val="0037541D"/>
    <w:rsid w:val="00377B70"/>
    <w:rsid w:val="00377D7D"/>
    <w:rsid w:val="00383023"/>
    <w:rsid w:val="00384BD8"/>
    <w:rsid w:val="003853BD"/>
    <w:rsid w:val="00387D88"/>
    <w:rsid w:val="003918BA"/>
    <w:rsid w:val="003922F1"/>
    <w:rsid w:val="00392357"/>
    <w:rsid w:val="003924DF"/>
    <w:rsid w:val="003950EE"/>
    <w:rsid w:val="00395AF9"/>
    <w:rsid w:val="00395F22"/>
    <w:rsid w:val="003A0B35"/>
    <w:rsid w:val="003A2FD7"/>
    <w:rsid w:val="003A378B"/>
    <w:rsid w:val="003A5B11"/>
    <w:rsid w:val="003B0A59"/>
    <w:rsid w:val="003B13BA"/>
    <w:rsid w:val="003B2425"/>
    <w:rsid w:val="003B423B"/>
    <w:rsid w:val="003B5B41"/>
    <w:rsid w:val="003B5F4A"/>
    <w:rsid w:val="003B73F9"/>
    <w:rsid w:val="003C0184"/>
    <w:rsid w:val="003C06DF"/>
    <w:rsid w:val="003C25AE"/>
    <w:rsid w:val="003C2DD1"/>
    <w:rsid w:val="003C440A"/>
    <w:rsid w:val="003C5ED9"/>
    <w:rsid w:val="003C636C"/>
    <w:rsid w:val="003C649D"/>
    <w:rsid w:val="003C687D"/>
    <w:rsid w:val="003C6ABC"/>
    <w:rsid w:val="003C76F1"/>
    <w:rsid w:val="003C791B"/>
    <w:rsid w:val="003D15D5"/>
    <w:rsid w:val="003D1BE7"/>
    <w:rsid w:val="003D26FB"/>
    <w:rsid w:val="003D32A9"/>
    <w:rsid w:val="003D3C1D"/>
    <w:rsid w:val="003D4879"/>
    <w:rsid w:val="003D5C1B"/>
    <w:rsid w:val="003D6045"/>
    <w:rsid w:val="003E1153"/>
    <w:rsid w:val="003E22BE"/>
    <w:rsid w:val="003E2A2A"/>
    <w:rsid w:val="003E3473"/>
    <w:rsid w:val="003E62A7"/>
    <w:rsid w:val="003E62E5"/>
    <w:rsid w:val="003E675E"/>
    <w:rsid w:val="003E6EA6"/>
    <w:rsid w:val="003E727F"/>
    <w:rsid w:val="003F38E2"/>
    <w:rsid w:val="003F3B4D"/>
    <w:rsid w:val="003F7983"/>
    <w:rsid w:val="004005DB"/>
    <w:rsid w:val="004023B9"/>
    <w:rsid w:val="00402A13"/>
    <w:rsid w:val="004031FD"/>
    <w:rsid w:val="00403228"/>
    <w:rsid w:val="00403720"/>
    <w:rsid w:val="00403AA6"/>
    <w:rsid w:val="00403B69"/>
    <w:rsid w:val="00403D71"/>
    <w:rsid w:val="00405182"/>
    <w:rsid w:val="004066EB"/>
    <w:rsid w:val="00407963"/>
    <w:rsid w:val="004119B4"/>
    <w:rsid w:val="00412F87"/>
    <w:rsid w:val="004150D9"/>
    <w:rsid w:val="00415D34"/>
    <w:rsid w:val="004169EA"/>
    <w:rsid w:val="00417FB9"/>
    <w:rsid w:val="004208CE"/>
    <w:rsid w:val="00420E56"/>
    <w:rsid w:val="0042103B"/>
    <w:rsid w:val="004256BF"/>
    <w:rsid w:val="004263C8"/>
    <w:rsid w:val="00427B9C"/>
    <w:rsid w:val="00430FDA"/>
    <w:rsid w:val="004315DA"/>
    <w:rsid w:val="004333BC"/>
    <w:rsid w:val="004334DC"/>
    <w:rsid w:val="00433E34"/>
    <w:rsid w:val="00434BF0"/>
    <w:rsid w:val="00441453"/>
    <w:rsid w:val="00441E36"/>
    <w:rsid w:val="00441E37"/>
    <w:rsid w:val="004422A3"/>
    <w:rsid w:val="00443622"/>
    <w:rsid w:val="00443EBA"/>
    <w:rsid w:val="00444CEA"/>
    <w:rsid w:val="0044604D"/>
    <w:rsid w:val="0044682E"/>
    <w:rsid w:val="00446A18"/>
    <w:rsid w:val="00447892"/>
    <w:rsid w:val="00447B7D"/>
    <w:rsid w:val="004500F1"/>
    <w:rsid w:val="00450AF2"/>
    <w:rsid w:val="004514A9"/>
    <w:rsid w:val="00452EB6"/>
    <w:rsid w:val="00453B13"/>
    <w:rsid w:val="0045430B"/>
    <w:rsid w:val="00454F22"/>
    <w:rsid w:val="0045507B"/>
    <w:rsid w:val="004562AC"/>
    <w:rsid w:val="00457743"/>
    <w:rsid w:val="00460BA5"/>
    <w:rsid w:val="004620EA"/>
    <w:rsid w:val="004629C5"/>
    <w:rsid w:val="004632D5"/>
    <w:rsid w:val="004640CD"/>
    <w:rsid w:val="00464873"/>
    <w:rsid w:val="00470935"/>
    <w:rsid w:val="00470937"/>
    <w:rsid w:val="00471508"/>
    <w:rsid w:val="00471ECA"/>
    <w:rsid w:val="0047206F"/>
    <w:rsid w:val="00472ECC"/>
    <w:rsid w:val="004737A3"/>
    <w:rsid w:val="00473C62"/>
    <w:rsid w:val="004741BF"/>
    <w:rsid w:val="00474B37"/>
    <w:rsid w:val="0047610A"/>
    <w:rsid w:val="00476485"/>
    <w:rsid w:val="00480972"/>
    <w:rsid w:val="00480E0C"/>
    <w:rsid w:val="00482B41"/>
    <w:rsid w:val="00482C94"/>
    <w:rsid w:val="00483DE3"/>
    <w:rsid w:val="004849C1"/>
    <w:rsid w:val="00486615"/>
    <w:rsid w:val="004866BD"/>
    <w:rsid w:val="0048675A"/>
    <w:rsid w:val="00487B72"/>
    <w:rsid w:val="00490C98"/>
    <w:rsid w:val="00491089"/>
    <w:rsid w:val="00491159"/>
    <w:rsid w:val="0049277F"/>
    <w:rsid w:val="00494C5C"/>
    <w:rsid w:val="004969AC"/>
    <w:rsid w:val="00496BC6"/>
    <w:rsid w:val="00496D2E"/>
    <w:rsid w:val="00497E90"/>
    <w:rsid w:val="004A0C9F"/>
    <w:rsid w:val="004A3B1E"/>
    <w:rsid w:val="004A64D1"/>
    <w:rsid w:val="004B0A41"/>
    <w:rsid w:val="004B5CA3"/>
    <w:rsid w:val="004B65DC"/>
    <w:rsid w:val="004B7059"/>
    <w:rsid w:val="004B761C"/>
    <w:rsid w:val="004C044D"/>
    <w:rsid w:val="004C0E08"/>
    <w:rsid w:val="004C3026"/>
    <w:rsid w:val="004C6A9C"/>
    <w:rsid w:val="004C7513"/>
    <w:rsid w:val="004C7D9E"/>
    <w:rsid w:val="004D1386"/>
    <w:rsid w:val="004D216E"/>
    <w:rsid w:val="004D3BB5"/>
    <w:rsid w:val="004D3C23"/>
    <w:rsid w:val="004D6E1B"/>
    <w:rsid w:val="004E036D"/>
    <w:rsid w:val="004E23EB"/>
    <w:rsid w:val="004E2A59"/>
    <w:rsid w:val="004E2CA2"/>
    <w:rsid w:val="004E5855"/>
    <w:rsid w:val="004E7F76"/>
    <w:rsid w:val="004F1B46"/>
    <w:rsid w:val="004F32E1"/>
    <w:rsid w:val="004F489F"/>
    <w:rsid w:val="004F6401"/>
    <w:rsid w:val="00503444"/>
    <w:rsid w:val="0050344F"/>
    <w:rsid w:val="005043E9"/>
    <w:rsid w:val="005046F0"/>
    <w:rsid w:val="0050485F"/>
    <w:rsid w:val="0050494F"/>
    <w:rsid w:val="0050688C"/>
    <w:rsid w:val="00506A11"/>
    <w:rsid w:val="005079B8"/>
    <w:rsid w:val="00507E0C"/>
    <w:rsid w:val="00511B48"/>
    <w:rsid w:val="0051213E"/>
    <w:rsid w:val="00512202"/>
    <w:rsid w:val="00513777"/>
    <w:rsid w:val="00514D5A"/>
    <w:rsid w:val="005172D2"/>
    <w:rsid w:val="00517DAB"/>
    <w:rsid w:val="0052108F"/>
    <w:rsid w:val="005248BF"/>
    <w:rsid w:val="00525304"/>
    <w:rsid w:val="00525AF6"/>
    <w:rsid w:val="00527449"/>
    <w:rsid w:val="00530CFF"/>
    <w:rsid w:val="00531D50"/>
    <w:rsid w:val="005369C6"/>
    <w:rsid w:val="005369F0"/>
    <w:rsid w:val="00536EFB"/>
    <w:rsid w:val="0053774D"/>
    <w:rsid w:val="00540916"/>
    <w:rsid w:val="00544AE8"/>
    <w:rsid w:val="0054650B"/>
    <w:rsid w:val="00547B08"/>
    <w:rsid w:val="00550306"/>
    <w:rsid w:val="00550ABF"/>
    <w:rsid w:val="00552621"/>
    <w:rsid w:val="00552FF0"/>
    <w:rsid w:val="0055365A"/>
    <w:rsid w:val="005554A9"/>
    <w:rsid w:val="005559A3"/>
    <w:rsid w:val="00556867"/>
    <w:rsid w:val="0056141D"/>
    <w:rsid w:val="0056274B"/>
    <w:rsid w:val="0056319F"/>
    <w:rsid w:val="00564EDC"/>
    <w:rsid w:val="0057072C"/>
    <w:rsid w:val="00572EB9"/>
    <w:rsid w:val="0057307A"/>
    <w:rsid w:val="005744C7"/>
    <w:rsid w:val="00574BFE"/>
    <w:rsid w:val="00574C0B"/>
    <w:rsid w:val="00575364"/>
    <w:rsid w:val="005757C2"/>
    <w:rsid w:val="00575BD6"/>
    <w:rsid w:val="005766BF"/>
    <w:rsid w:val="00577742"/>
    <w:rsid w:val="0058067B"/>
    <w:rsid w:val="00580970"/>
    <w:rsid w:val="00582483"/>
    <w:rsid w:val="005827EC"/>
    <w:rsid w:val="005830B9"/>
    <w:rsid w:val="00585DAF"/>
    <w:rsid w:val="005863C9"/>
    <w:rsid w:val="005869D7"/>
    <w:rsid w:val="00587CCC"/>
    <w:rsid w:val="00590623"/>
    <w:rsid w:val="00590881"/>
    <w:rsid w:val="00590B05"/>
    <w:rsid w:val="00592DB1"/>
    <w:rsid w:val="00596E0F"/>
    <w:rsid w:val="005A0570"/>
    <w:rsid w:val="005A4157"/>
    <w:rsid w:val="005A4EB5"/>
    <w:rsid w:val="005A785C"/>
    <w:rsid w:val="005B1301"/>
    <w:rsid w:val="005B21B6"/>
    <w:rsid w:val="005B2535"/>
    <w:rsid w:val="005B3B48"/>
    <w:rsid w:val="005B5C5A"/>
    <w:rsid w:val="005B79A3"/>
    <w:rsid w:val="005C1647"/>
    <w:rsid w:val="005C18EC"/>
    <w:rsid w:val="005C1B0F"/>
    <w:rsid w:val="005C2974"/>
    <w:rsid w:val="005C4B54"/>
    <w:rsid w:val="005C639B"/>
    <w:rsid w:val="005C6D27"/>
    <w:rsid w:val="005C7E31"/>
    <w:rsid w:val="005D0B89"/>
    <w:rsid w:val="005D36EA"/>
    <w:rsid w:val="005D3B02"/>
    <w:rsid w:val="005D5083"/>
    <w:rsid w:val="005D6402"/>
    <w:rsid w:val="005DBDC2"/>
    <w:rsid w:val="005E2C02"/>
    <w:rsid w:val="005E3495"/>
    <w:rsid w:val="005E6680"/>
    <w:rsid w:val="005E7D09"/>
    <w:rsid w:val="005F19C7"/>
    <w:rsid w:val="005F36B6"/>
    <w:rsid w:val="005F4058"/>
    <w:rsid w:val="005F45F3"/>
    <w:rsid w:val="005F57D7"/>
    <w:rsid w:val="005F5C70"/>
    <w:rsid w:val="005F63C1"/>
    <w:rsid w:val="005F6E7A"/>
    <w:rsid w:val="005F7482"/>
    <w:rsid w:val="005F7B92"/>
    <w:rsid w:val="006005F2"/>
    <w:rsid w:val="00601456"/>
    <w:rsid w:val="00602641"/>
    <w:rsid w:val="00602A7C"/>
    <w:rsid w:val="00603996"/>
    <w:rsid w:val="00604329"/>
    <w:rsid w:val="006043D1"/>
    <w:rsid w:val="006045B2"/>
    <w:rsid w:val="00612419"/>
    <w:rsid w:val="0061286C"/>
    <w:rsid w:val="00612DD9"/>
    <w:rsid w:val="00613CCC"/>
    <w:rsid w:val="0061428F"/>
    <w:rsid w:val="00620325"/>
    <w:rsid w:val="0062139C"/>
    <w:rsid w:val="006220B9"/>
    <w:rsid w:val="0062240F"/>
    <w:rsid w:val="00623F7A"/>
    <w:rsid w:val="00624105"/>
    <w:rsid w:val="00624312"/>
    <w:rsid w:val="00626976"/>
    <w:rsid w:val="00626A65"/>
    <w:rsid w:val="006303EC"/>
    <w:rsid w:val="00630516"/>
    <w:rsid w:val="006308A4"/>
    <w:rsid w:val="00631288"/>
    <w:rsid w:val="006313EE"/>
    <w:rsid w:val="006330D5"/>
    <w:rsid w:val="00633FD1"/>
    <w:rsid w:val="006343AE"/>
    <w:rsid w:val="00634F0B"/>
    <w:rsid w:val="00635869"/>
    <w:rsid w:val="006359F0"/>
    <w:rsid w:val="00635F93"/>
    <w:rsid w:val="00636FC4"/>
    <w:rsid w:val="006412A9"/>
    <w:rsid w:val="006414BC"/>
    <w:rsid w:val="00643CCC"/>
    <w:rsid w:val="00644683"/>
    <w:rsid w:val="00647C58"/>
    <w:rsid w:val="0065088F"/>
    <w:rsid w:val="0065216C"/>
    <w:rsid w:val="0065279E"/>
    <w:rsid w:val="0065288B"/>
    <w:rsid w:val="00653008"/>
    <w:rsid w:val="00653539"/>
    <w:rsid w:val="006539E9"/>
    <w:rsid w:val="00654126"/>
    <w:rsid w:val="00654704"/>
    <w:rsid w:val="006564F9"/>
    <w:rsid w:val="00660ECD"/>
    <w:rsid w:val="006612F0"/>
    <w:rsid w:val="0066290A"/>
    <w:rsid w:val="00663578"/>
    <w:rsid w:val="00664505"/>
    <w:rsid w:val="00664AC4"/>
    <w:rsid w:val="00664D6F"/>
    <w:rsid w:val="00665AA8"/>
    <w:rsid w:val="00666712"/>
    <w:rsid w:val="00670469"/>
    <w:rsid w:val="00670FCB"/>
    <w:rsid w:val="006721F4"/>
    <w:rsid w:val="00673F09"/>
    <w:rsid w:val="00674940"/>
    <w:rsid w:val="00675D5D"/>
    <w:rsid w:val="00675FB5"/>
    <w:rsid w:val="00676D50"/>
    <w:rsid w:val="00680D1C"/>
    <w:rsid w:val="006813EA"/>
    <w:rsid w:val="00681608"/>
    <w:rsid w:val="00681C94"/>
    <w:rsid w:val="006832BD"/>
    <w:rsid w:val="006858F5"/>
    <w:rsid w:val="0069037E"/>
    <w:rsid w:val="00691811"/>
    <w:rsid w:val="00692E58"/>
    <w:rsid w:val="00693C13"/>
    <w:rsid w:val="006958E6"/>
    <w:rsid w:val="006A0F69"/>
    <w:rsid w:val="006A137F"/>
    <w:rsid w:val="006A366F"/>
    <w:rsid w:val="006A3926"/>
    <w:rsid w:val="006A3E18"/>
    <w:rsid w:val="006A5032"/>
    <w:rsid w:val="006A503E"/>
    <w:rsid w:val="006A6D5D"/>
    <w:rsid w:val="006B008F"/>
    <w:rsid w:val="006B4562"/>
    <w:rsid w:val="006B5A0F"/>
    <w:rsid w:val="006B5B79"/>
    <w:rsid w:val="006B772F"/>
    <w:rsid w:val="006C05A5"/>
    <w:rsid w:val="006C0CF2"/>
    <w:rsid w:val="006C0D54"/>
    <w:rsid w:val="006C10F8"/>
    <w:rsid w:val="006C32EC"/>
    <w:rsid w:val="006C415B"/>
    <w:rsid w:val="006C7F87"/>
    <w:rsid w:val="006C7FA6"/>
    <w:rsid w:val="006D01B0"/>
    <w:rsid w:val="006D1977"/>
    <w:rsid w:val="006D24F2"/>
    <w:rsid w:val="006D2A09"/>
    <w:rsid w:val="006D2DDD"/>
    <w:rsid w:val="006D3E12"/>
    <w:rsid w:val="006D4294"/>
    <w:rsid w:val="006D591C"/>
    <w:rsid w:val="006D5A8E"/>
    <w:rsid w:val="006D5EBD"/>
    <w:rsid w:val="006D66F5"/>
    <w:rsid w:val="006D6B63"/>
    <w:rsid w:val="006D6F5F"/>
    <w:rsid w:val="006E0063"/>
    <w:rsid w:val="006E0334"/>
    <w:rsid w:val="006E1B22"/>
    <w:rsid w:val="006E2CB6"/>
    <w:rsid w:val="006E5BE5"/>
    <w:rsid w:val="006E5F7A"/>
    <w:rsid w:val="006E64EF"/>
    <w:rsid w:val="006E7239"/>
    <w:rsid w:val="006F141F"/>
    <w:rsid w:val="006F3EB5"/>
    <w:rsid w:val="006F54EF"/>
    <w:rsid w:val="006F6AB9"/>
    <w:rsid w:val="007003CC"/>
    <w:rsid w:val="00700DDE"/>
    <w:rsid w:val="007010EC"/>
    <w:rsid w:val="00701DD4"/>
    <w:rsid w:val="007032E3"/>
    <w:rsid w:val="0070366A"/>
    <w:rsid w:val="00703CCC"/>
    <w:rsid w:val="00705A13"/>
    <w:rsid w:val="00707A5E"/>
    <w:rsid w:val="00707D8E"/>
    <w:rsid w:val="00716137"/>
    <w:rsid w:val="007161AA"/>
    <w:rsid w:val="00716225"/>
    <w:rsid w:val="00716571"/>
    <w:rsid w:val="00716E0E"/>
    <w:rsid w:val="007217A5"/>
    <w:rsid w:val="00721E24"/>
    <w:rsid w:val="0072251E"/>
    <w:rsid w:val="00722DA4"/>
    <w:rsid w:val="00723C3C"/>
    <w:rsid w:val="00726834"/>
    <w:rsid w:val="00726888"/>
    <w:rsid w:val="007268F9"/>
    <w:rsid w:val="007305C8"/>
    <w:rsid w:val="00731C6E"/>
    <w:rsid w:val="00734F3E"/>
    <w:rsid w:val="00735035"/>
    <w:rsid w:val="00735752"/>
    <w:rsid w:val="00736BCD"/>
    <w:rsid w:val="00740B21"/>
    <w:rsid w:val="00740C22"/>
    <w:rsid w:val="00740E25"/>
    <w:rsid w:val="00741C2F"/>
    <w:rsid w:val="007425E3"/>
    <w:rsid w:val="007449D2"/>
    <w:rsid w:val="00744FFC"/>
    <w:rsid w:val="007451CB"/>
    <w:rsid w:val="0074523B"/>
    <w:rsid w:val="007469D9"/>
    <w:rsid w:val="00747718"/>
    <w:rsid w:val="00752675"/>
    <w:rsid w:val="007528AD"/>
    <w:rsid w:val="0075321F"/>
    <w:rsid w:val="00753D35"/>
    <w:rsid w:val="00754FCD"/>
    <w:rsid w:val="0075578C"/>
    <w:rsid w:val="00755DDC"/>
    <w:rsid w:val="00756154"/>
    <w:rsid w:val="0075650A"/>
    <w:rsid w:val="0075748F"/>
    <w:rsid w:val="00761368"/>
    <w:rsid w:val="00762ADD"/>
    <w:rsid w:val="00763445"/>
    <w:rsid w:val="0076388F"/>
    <w:rsid w:val="007638DA"/>
    <w:rsid w:val="00764A3B"/>
    <w:rsid w:val="00764FFB"/>
    <w:rsid w:val="007651A1"/>
    <w:rsid w:val="00765FAD"/>
    <w:rsid w:val="0076616E"/>
    <w:rsid w:val="007679E3"/>
    <w:rsid w:val="00770091"/>
    <w:rsid w:val="007707B9"/>
    <w:rsid w:val="00773927"/>
    <w:rsid w:val="00777CE6"/>
    <w:rsid w:val="007805E9"/>
    <w:rsid w:val="0078146B"/>
    <w:rsid w:val="00785646"/>
    <w:rsid w:val="00786A3B"/>
    <w:rsid w:val="00786B82"/>
    <w:rsid w:val="00786EB4"/>
    <w:rsid w:val="00787325"/>
    <w:rsid w:val="007875D2"/>
    <w:rsid w:val="00787BB5"/>
    <w:rsid w:val="00787EFC"/>
    <w:rsid w:val="00791C13"/>
    <w:rsid w:val="00791EA6"/>
    <w:rsid w:val="00792151"/>
    <w:rsid w:val="00792DD0"/>
    <w:rsid w:val="007936E3"/>
    <w:rsid w:val="00794D1E"/>
    <w:rsid w:val="00794FB9"/>
    <w:rsid w:val="007953A1"/>
    <w:rsid w:val="00797C86"/>
    <w:rsid w:val="007A0628"/>
    <w:rsid w:val="007A0630"/>
    <w:rsid w:val="007A1575"/>
    <w:rsid w:val="007A228C"/>
    <w:rsid w:val="007A3CCC"/>
    <w:rsid w:val="007A4ABF"/>
    <w:rsid w:val="007A4B61"/>
    <w:rsid w:val="007A5A3E"/>
    <w:rsid w:val="007A7E2C"/>
    <w:rsid w:val="007B0CB0"/>
    <w:rsid w:val="007B1156"/>
    <w:rsid w:val="007B2DC4"/>
    <w:rsid w:val="007B37BA"/>
    <w:rsid w:val="007B3873"/>
    <w:rsid w:val="007B4DC5"/>
    <w:rsid w:val="007B5A3D"/>
    <w:rsid w:val="007B66E9"/>
    <w:rsid w:val="007B769F"/>
    <w:rsid w:val="007B78AD"/>
    <w:rsid w:val="007C0227"/>
    <w:rsid w:val="007C2BF2"/>
    <w:rsid w:val="007C3550"/>
    <w:rsid w:val="007C3895"/>
    <w:rsid w:val="007C3EA2"/>
    <w:rsid w:val="007C501E"/>
    <w:rsid w:val="007C588D"/>
    <w:rsid w:val="007C74DF"/>
    <w:rsid w:val="007C796E"/>
    <w:rsid w:val="007D03CE"/>
    <w:rsid w:val="007D2560"/>
    <w:rsid w:val="007D2EE4"/>
    <w:rsid w:val="007D477F"/>
    <w:rsid w:val="007D502C"/>
    <w:rsid w:val="007D50CD"/>
    <w:rsid w:val="007D6176"/>
    <w:rsid w:val="007D64B6"/>
    <w:rsid w:val="007D6BDF"/>
    <w:rsid w:val="007D71F9"/>
    <w:rsid w:val="007D7C00"/>
    <w:rsid w:val="007E05F3"/>
    <w:rsid w:val="007E24B6"/>
    <w:rsid w:val="007E2B53"/>
    <w:rsid w:val="007E4E48"/>
    <w:rsid w:val="007E64A9"/>
    <w:rsid w:val="007F1737"/>
    <w:rsid w:val="007F1939"/>
    <w:rsid w:val="007F1E15"/>
    <w:rsid w:val="007F3523"/>
    <w:rsid w:val="007F43BA"/>
    <w:rsid w:val="007F7DEF"/>
    <w:rsid w:val="00801224"/>
    <w:rsid w:val="00803D36"/>
    <w:rsid w:val="00806C8C"/>
    <w:rsid w:val="00807323"/>
    <w:rsid w:val="00807D21"/>
    <w:rsid w:val="008127AD"/>
    <w:rsid w:val="00812B2A"/>
    <w:rsid w:val="008163FB"/>
    <w:rsid w:val="00822157"/>
    <w:rsid w:val="00822AFA"/>
    <w:rsid w:val="00822CE3"/>
    <w:rsid w:val="0082323B"/>
    <w:rsid w:val="00823B17"/>
    <w:rsid w:val="00825C6A"/>
    <w:rsid w:val="00826474"/>
    <w:rsid w:val="00827AC0"/>
    <w:rsid w:val="008302E9"/>
    <w:rsid w:val="00831FB7"/>
    <w:rsid w:val="00833232"/>
    <w:rsid w:val="00836C5D"/>
    <w:rsid w:val="00840BF4"/>
    <w:rsid w:val="00841DEC"/>
    <w:rsid w:val="00842842"/>
    <w:rsid w:val="0084678E"/>
    <w:rsid w:val="00847317"/>
    <w:rsid w:val="00850827"/>
    <w:rsid w:val="00850935"/>
    <w:rsid w:val="00850AF0"/>
    <w:rsid w:val="00850D23"/>
    <w:rsid w:val="00850FA1"/>
    <w:rsid w:val="008521EC"/>
    <w:rsid w:val="00853134"/>
    <w:rsid w:val="00855704"/>
    <w:rsid w:val="00855A7D"/>
    <w:rsid w:val="008572C0"/>
    <w:rsid w:val="0085794E"/>
    <w:rsid w:val="008610F0"/>
    <w:rsid w:val="00864C69"/>
    <w:rsid w:val="008655B2"/>
    <w:rsid w:val="00865F0F"/>
    <w:rsid w:val="00866744"/>
    <w:rsid w:val="00866B04"/>
    <w:rsid w:val="00867273"/>
    <w:rsid w:val="00871555"/>
    <w:rsid w:val="0087234C"/>
    <w:rsid w:val="008741C0"/>
    <w:rsid w:val="00874C26"/>
    <w:rsid w:val="008761AD"/>
    <w:rsid w:val="00877B5C"/>
    <w:rsid w:val="008810DA"/>
    <w:rsid w:val="00882983"/>
    <w:rsid w:val="0088416C"/>
    <w:rsid w:val="00884FCB"/>
    <w:rsid w:val="008910A0"/>
    <w:rsid w:val="00891270"/>
    <w:rsid w:val="00891C7A"/>
    <w:rsid w:val="0089299C"/>
    <w:rsid w:val="00894FC3"/>
    <w:rsid w:val="0089645D"/>
    <w:rsid w:val="00896DDC"/>
    <w:rsid w:val="00896F62"/>
    <w:rsid w:val="008A11A6"/>
    <w:rsid w:val="008A19D1"/>
    <w:rsid w:val="008A33D5"/>
    <w:rsid w:val="008A42D1"/>
    <w:rsid w:val="008B1155"/>
    <w:rsid w:val="008B3F9F"/>
    <w:rsid w:val="008B46B0"/>
    <w:rsid w:val="008B4A49"/>
    <w:rsid w:val="008B4DB1"/>
    <w:rsid w:val="008B5835"/>
    <w:rsid w:val="008B59DC"/>
    <w:rsid w:val="008B62A5"/>
    <w:rsid w:val="008B6604"/>
    <w:rsid w:val="008B777B"/>
    <w:rsid w:val="008C1B72"/>
    <w:rsid w:val="008C228D"/>
    <w:rsid w:val="008C2759"/>
    <w:rsid w:val="008C2B8B"/>
    <w:rsid w:val="008C2C4C"/>
    <w:rsid w:val="008C34C5"/>
    <w:rsid w:val="008C4451"/>
    <w:rsid w:val="008D0A9D"/>
    <w:rsid w:val="008D172B"/>
    <w:rsid w:val="008D1DC6"/>
    <w:rsid w:val="008D3522"/>
    <w:rsid w:val="008D581C"/>
    <w:rsid w:val="008D7960"/>
    <w:rsid w:val="008DF183"/>
    <w:rsid w:val="008E244A"/>
    <w:rsid w:val="008E29C7"/>
    <w:rsid w:val="008E2F17"/>
    <w:rsid w:val="008E306A"/>
    <w:rsid w:val="008E471B"/>
    <w:rsid w:val="008E4D52"/>
    <w:rsid w:val="008E4F7C"/>
    <w:rsid w:val="008E6081"/>
    <w:rsid w:val="008E7B9D"/>
    <w:rsid w:val="008F082F"/>
    <w:rsid w:val="008F16A1"/>
    <w:rsid w:val="008F2051"/>
    <w:rsid w:val="008F3034"/>
    <w:rsid w:val="008F553F"/>
    <w:rsid w:val="008F6004"/>
    <w:rsid w:val="00901F72"/>
    <w:rsid w:val="0090275B"/>
    <w:rsid w:val="00902826"/>
    <w:rsid w:val="009032AC"/>
    <w:rsid w:val="00906F53"/>
    <w:rsid w:val="009078BA"/>
    <w:rsid w:val="00912C96"/>
    <w:rsid w:val="00912E8C"/>
    <w:rsid w:val="00914DFC"/>
    <w:rsid w:val="00914F8F"/>
    <w:rsid w:val="0091573F"/>
    <w:rsid w:val="00915A64"/>
    <w:rsid w:val="009168DC"/>
    <w:rsid w:val="00916A56"/>
    <w:rsid w:val="00917103"/>
    <w:rsid w:val="00917E80"/>
    <w:rsid w:val="00920A07"/>
    <w:rsid w:val="00920ACA"/>
    <w:rsid w:val="00921420"/>
    <w:rsid w:val="0092264B"/>
    <w:rsid w:val="00922A95"/>
    <w:rsid w:val="00922B7E"/>
    <w:rsid w:val="00922C1D"/>
    <w:rsid w:val="00924A27"/>
    <w:rsid w:val="009251EB"/>
    <w:rsid w:val="0092681E"/>
    <w:rsid w:val="00927FC2"/>
    <w:rsid w:val="00930BB9"/>
    <w:rsid w:val="00931EF3"/>
    <w:rsid w:val="0093728B"/>
    <w:rsid w:val="00940987"/>
    <w:rsid w:val="0094254C"/>
    <w:rsid w:val="0094469B"/>
    <w:rsid w:val="009468C9"/>
    <w:rsid w:val="00946F6D"/>
    <w:rsid w:val="00950123"/>
    <w:rsid w:val="0095021C"/>
    <w:rsid w:val="009515DD"/>
    <w:rsid w:val="00953185"/>
    <w:rsid w:val="009538C1"/>
    <w:rsid w:val="00953C63"/>
    <w:rsid w:val="00954123"/>
    <w:rsid w:val="00954EEC"/>
    <w:rsid w:val="009556C9"/>
    <w:rsid w:val="00955D43"/>
    <w:rsid w:val="0095625A"/>
    <w:rsid w:val="00957EF7"/>
    <w:rsid w:val="00960DC2"/>
    <w:rsid w:val="009610C5"/>
    <w:rsid w:val="009618B7"/>
    <w:rsid w:val="0096223A"/>
    <w:rsid w:val="009624F9"/>
    <w:rsid w:val="009625EE"/>
    <w:rsid w:val="0096276F"/>
    <w:rsid w:val="009636D6"/>
    <w:rsid w:val="009659BC"/>
    <w:rsid w:val="00965E88"/>
    <w:rsid w:val="009679E3"/>
    <w:rsid w:val="00972CE2"/>
    <w:rsid w:val="00973526"/>
    <w:rsid w:val="00973F42"/>
    <w:rsid w:val="009741BC"/>
    <w:rsid w:val="00974E20"/>
    <w:rsid w:val="00975483"/>
    <w:rsid w:val="009761CE"/>
    <w:rsid w:val="009772A6"/>
    <w:rsid w:val="00982330"/>
    <w:rsid w:val="00982D9D"/>
    <w:rsid w:val="009834C4"/>
    <w:rsid w:val="009864D5"/>
    <w:rsid w:val="0098741D"/>
    <w:rsid w:val="009923A8"/>
    <w:rsid w:val="009949EE"/>
    <w:rsid w:val="00996C74"/>
    <w:rsid w:val="00997753"/>
    <w:rsid w:val="00997FD4"/>
    <w:rsid w:val="009A08E2"/>
    <w:rsid w:val="009A1848"/>
    <w:rsid w:val="009A28A6"/>
    <w:rsid w:val="009A4097"/>
    <w:rsid w:val="009A5CA5"/>
    <w:rsid w:val="009A5E70"/>
    <w:rsid w:val="009A694A"/>
    <w:rsid w:val="009B0DB5"/>
    <w:rsid w:val="009B19F4"/>
    <w:rsid w:val="009B2126"/>
    <w:rsid w:val="009B2870"/>
    <w:rsid w:val="009B689B"/>
    <w:rsid w:val="009B7341"/>
    <w:rsid w:val="009C13E9"/>
    <w:rsid w:val="009C196C"/>
    <w:rsid w:val="009C288E"/>
    <w:rsid w:val="009C28E7"/>
    <w:rsid w:val="009C37E7"/>
    <w:rsid w:val="009C40CD"/>
    <w:rsid w:val="009C4C24"/>
    <w:rsid w:val="009C4CF0"/>
    <w:rsid w:val="009C505F"/>
    <w:rsid w:val="009C56A8"/>
    <w:rsid w:val="009C79C5"/>
    <w:rsid w:val="009C7E8A"/>
    <w:rsid w:val="009D0E03"/>
    <w:rsid w:val="009D136B"/>
    <w:rsid w:val="009D1CFE"/>
    <w:rsid w:val="009D22C9"/>
    <w:rsid w:val="009D48A8"/>
    <w:rsid w:val="009D4F5F"/>
    <w:rsid w:val="009D6D30"/>
    <w:rsid w:val="009E0B8C"/>
    <w:rsid w:val="009E1372"/>
    <w:rsid w:val="009E4F27"/>
    <w:rsid w:val="009E5500"/>
    <w:rsid w:val="009E573A"/>
    <w:rsid w:val="009E61A4"/>
    <w:rsid w:val="009E6B7F"/>
    <w:rsid w:val="009E7F78"/>
    <w:rsid w:val="009F0716"/>
    <w:rsid w:val="009F1070"/>
    <w:rsid w:val="009F14BD"/>
    <w:rsid w:val="009F1CC8"/>
    <w:rsid w:val="009F1DAE"/>
    <w:rsid w:val="009F1DD1"/>
    <w:rsid w:val="009F212A"/>
    <w:rsid w:val="009F3726"/>
    <w:rsid w:val="009F3776"/>
    <w:rsid w:val="009F44B9"/>
    <w:rsid w:val="009F56A6"/>
    <w:rsid w:val="009F6890"/>
    <w:rsid w:val="009F75B9"/>
    <w:rsid w:val="009F7D58"/>
    <w:rsid w:val="00A00183"/>
    <w:rsid w:val="00A008C7"/>
    <w:rsid w:val="00A014C8"/>
    <w:rsid w:val="00A02073"/>
    <w:rsid w:val="00A0251B"/>
    <w:rsid w:val="00A02E5A"/>
    <w:rsid w:val="00A032EC"/>
    <w:rsid w:val="00A060C3"/>
    <w:rsid w:val="00A06DAA"/>
    <w:rsid w:val="00A07C3E"/>
    <w:rsid w:val="00A10F58"/>
    <w:rsid w:val="00A110CC"/>
    <w:rsid w:val="00A11580"/>
    <w:rsid w:val="00A1229C"/>
    <w:rsid w:val="00A123D1"/>
    <w:rsid w:val="00A13DBB"/>
    <w:rsid w:val="00A13DD8"/>
    <w:rsid w:val="00A142EE"/>
    <w:rsid w:val="00A14B4C"/>
    <w:rsid w:val="00A17DD2"/>
    <w:rsid w:val="00A20502"/>
    <w:rsid w:val="00A2054A"/>
    <w:rsid w:val="00A20A8A"/>
    <w:rsid w:val="00A21A6C"/>
    <w:rsid w:val="00A222BB"/>
    <w:rsid w:val="00A23865"/>
    <w:rsid w:val="00A24831"/>
    <w:rsid w:val="00A24A08"/>
    <w:rsid w:val="00A24DF7"/>
    <w:rsid w:val="00A25232"/>
    <w:rsid w:val="00A26D1E"/>
    <w:rsid w:val="00A305DF"/>
    <w:rsid w:val="00A30DC2"/>
    <w:rsid w:val="00A30DC5"/>
    <w:rsid w:val="00A32359"/>
    <w:rsid w:val="00A3287C"/>
    <w:rsid w:val="00A331BC"/>
    <w:rsid w:val="00A349BD"/>
    <w:rsid w:val="00A36068"/>
    <w:rsid w:val="00A400F6"/>
    <w:rsid w:val="00A4024B"/>
    <w:rsid w:val="00A40929"/>
    <w:rsid w:val="00A41C19"/>
    <w:rsid w:val="00A41C81"/>
    <w:rsid w:val="00A4247C"/>
    <w:rsid w:val="00A430EE"/>
    <w:rsid w:val="00A43952"/>
    <w:rsid w:val="00A44545"/>
    <w:rsid w:val="00A44DA4"/>
    <w:rsid w:val="00A44EBB"/>
    <w:rsid w:val="00A4552B"/>
    <w:rsid w:val="00A46548"/>
    <w:rsid w:val="00A473BB"/>
    <w:rsid w:val="00A50116"/>
    <w:rsid w:val="00A50DB6"/>
    <w:rsid w:val="00A513DE"/>
    <w:rsid w:val="00A527C7"/>
    <w:rsid w:val="00A5343A"/>
    <w:rsid w:val="00A5351E"/>
    <w:rsid w:val="00A5485E"/>
    <w:rsid w:val="00A565F4"/>
    <w:rsid w:val="00A578AE"/>
    <w:rsid w:val="00A630BB"/>
    <w:rsid w:val="00A635E9"/>
    <w:rsid w:val="00A64021"/>
    <w:rsid w:val="00A64588"/>
    <w:rsid w:val="00A64C24"/>
    <w:rsid w:val="00A67624"/>
    <w:rsid w:val="00A72E6D"/>
    <w:rsid w:val="00A73E46"/>
    <w:rsid w:val="00A77710"/>
    <w:rsid w:val="00A8045E"/>
    <w:rsid w:val="00A80A1A"/>
    <w:rsid w:val="00A80C04"/>
    <w:rsid w:val="00A81281"/>
    <w:rsid w:val="00A84735"/>
    <w:rsid w:val="00A85084"/>
    <w:rsid w:val="00A8635C"/>
    <w:rsid w:val="00A87A22"/>
    <w:rsid w:val="00A91013"/>
    <w:rsid w:val="00A91384"/>
    <w:rsid w:val="00A92819"/>
    <w:rsid w:val="00A93FFE"/>
    <w:rsid w:val="00A94955"/>
    <w:rsid w:val="00A94A44"/>
    <w:rsid w:val="00A950C6"/>
    <w:rsid w:val="00A9597A"/>
    <w:rsid w:val="00A97175"/>
    <w:rsid w:val="00AA04C8"/>
    <w:rsid w:val="00AA239E"/>
    <w:rsid w:val="00AA2D79"/>
    <w:rsid w:val="00AA4816"/>
    <w:rsid w:val="00AA5BCA"/>
    <w:rsid w:val="00AA6EFE"/>
    <w:rsid w:val="00AA7E5E"/>
    <w:rsid w:val="00AB1C8E"/>
    <w:rsid w:val="00AB1DDA"/>
    <w:rsid w:val="00AB5AA6"/>
    <w:rsid w:val="00AB5CD5"/>
    <w:rsid w:val="00AB6080"/>
    <w:rsid w:val="00AB6A3E"/>
    <w:rsid w:val="00AB7B16"/>
    <w:rsid w:val="00AC0563"/>
    <w:rsid w:val="00AC0690"/>
    <w:rsid w:val="00AC31BD"/>
    <w:rsid w:val="00AC4341"/>
    <w:rsid w:val="00AC4610"/>
    <w:rsid w:val="00AD3066"/>
    <w:rsid w:val="00AD3738"/>
    <w:rsid w:val="00AD4088"/>
    <w:rsid w:val="00AD6590"/>
    <w:rsid w:val="00AD6AD4"/>
    <w:rsid w:val="00AD70F5"/>
    <w:rsid w:val="00AD7987"/>
    <w:rsid w:val="00AE01E1"/>
    <w:rsid w:val="00AE07FB"/>
    <w:rsid w:val="00AE1AAA"/>
    <w:rsid w:val="00AE3400"/>
    <w:rsid w:val="00AE340B"/>
    <w:rsid w:val="00AE4E21"/>
    <w:rsid w:val="00AE5995"/>
    <w:rsid w:val="00AE7D87"/>
    <w:rsid w:val="00AF0D69"/>
    <w:rsid w:val="00AF1A71"/>
    <w:rsid w:val="00AF21A6"/>
    <w:rsid w:val="00AF384D"/>
    <w:rsid w:val="00AF3B92"/>
    <w:rsid w:val="00AF4054"/>
    <w:rsid w:val="00AF47AC"/>
    <w:rsid w:val="00AF748A"/>
    <w:rsid w:val="00B01281"/>
    <w:rsid w:val="00B01C88"/>
    <w:rsid w:val="00B02B57"/>
    <w:rsid w:val="00B0368E"/>
    <w:rsid w:val="00B071A8"/>
    <w:rsid w:val="00B07B4D"/>
    <w:rsid w:val="00B10919"/>
    <w:rsid w:val="00B1123C"/>
    <w:rsid w:val="00B12842"/>
    <w:rsid w:val="00B12B05"/>
    <w:rsid w:val="00B13428"/>
    <w:rsid w:val="00B13DF7"/>
    <w:rsid w:val="00B153CB"/>
    <w:rsid w:val="00B15B77"/>
    <w:rsid w:val="00B16DAE"/>
    <w:rsid w:val="00B200F8"/>
    <w:rsid w:val="00B23CA6"/>
    <w:rsid w:val="00B25016"/>
    <w:rsid w:val="00B2544A"/>
    <w:rsid w:val="00B26593"/>
    <w:rsid w:val="00B26A69"/>
    <w:rsid w:val="00B27827"/>
    <w:rsid w:val="00B303F4"/>
    <w:rsid w:val="00B30D46"/>
    <w:rsid w:val="00B311F2"/>
    <w:rsid w:val="00B31BA2"/>
    <w:rsid w:val="00B32D81"/>
    <w:rsid w:val="00B362BA"/>
    <w:rsid w:val="00B36C0C"/>
    <w:rsid w:val="00B3719F"/>
    <w:rsid w:val="00B37D88"/>
    <w:rsid w:val="00B40C56"/>
    <w:rsid w:val="00B41619"/>
    <w:rsid w:val="00B41A54"/>
    <w:rsid w:val="00B46247"/>
    <w:rsid w:val="00B4692D"/>
    <w:rsid w:val="00B51820"/>
    <w:rsid w:val="00B51D22"/>
    <w:rsid w:val="00B52756"/>
    <w:rsid w:val="00B53160"/>
    <w:rsid w:val="00B54196"/>
    <w:rsid w:val="00B54384"/>
    <w:rsid w:val="00B54ABD"/>
    <w:rsid w:val="00B54B0A"/>
    <w:rsid w:val="00B54F58"/>
    <w:rsid w:val="00B55A27"/>
    <w:rsid w:val="00B576FC"/>
    <w:rsid w:val="00B60529"/>
    <w:rsid w:val="00B6065F"/>
    <w:rsid w:val="00B6066D"/>
    <w:rsid w:val="00B60792"/>
    <w:rsid w:val="00B624F5"/>
    <w:rsid w:val="00B6377C"/>
    <w:rsid w:val="00B644BB"/>
    <w:rsid w:val="00B64EB4"/>
    <w:rsid w:val="00B65CB1"/>
    <w:rsid w:val="00B67AFB"/>
    <w:rsid w:val="00B67E4E"/>
    <w:rsid w:val="00B70502"/>
    <w:rsid w:val="00B712C5"/>
    <w:rsid w:val="00B72E04"/>
    <w:rsid w:val="00B75DD5"/>
    <w:rsid w:val="00B75EF7"/>
    <w:rsid w:val="00B77B4B"/>
    <w:rsid w:val="00B812AB"/>
    <w:rsid w:val="00B81472"/>
    <w:rsid w:val="00B82E89"/>
    <w:rsid w:val="00B834F7"/>
    <w:rsid w:val="00B85823"/>
    <w:rsid w:val="00B86775"/>
    <w:rsid w:val="00B86DA0"/>
    <w:rsid w:val="00B90AB8"/>
    <w:rsid w:val="00B90FB7"/>
    <w:rsid w:val="00B93BB0"/>
    <w:rsid w:val="00B94B29"/>
    <w:rsid w:val="00B950D3"/>
    <w:rsid w:val="00B96515"/>
    <w:rsid w:val="00B9671F"/>
    <w:rsid w:val="00BA0BDD"/>
    <w:rsid w:val="00BA14F4"/>
    <w:rsid w:val="00BA1DB7"/>
    <w:rsid w:val="00BA20A8"/>
    <w:rsid w:val="00BA2306"/>
    <w:rsid w:val="00BA494E"/>
    <w:rsid w:val="00BA7223"/>
    <w:rsid w:val="00BB6508"/>
    <w:rsid w:val="00BB6D58"/>
    <w:rsid w:val="00BB7406"/>
    <w:rsid w:val="00BB785D"/>
    <w:rsid w:val="00BC0005"/>
    <w:rsid w:val="00BC1AA8"/>
    <w:rsid w:val="00BC40BC"/>
    <w:rsid w:val="00BC4DAE"/>
    <w:rsid w:val="00BC5275"/>
    <w:rsid w:val="00BC53F1"/>
    <w:rsid w:val="00BC659E"/>
    <w:rsid w:val="00BC6800"/>
    <w:rsid w:val="00BC7243"/>
    <w:rsid w:val="00BC7B41"/>
    <w:rsid w:val="00BD43BA"/>
    <w:rsid w:val="00BD44D3"/>
    <w:rsid w:val="00BD4BDC"/>
    <w:rsid w:val="00BD4F22"/>
    <w:rsid w:val="00BD523C"/>
    <w:rsid w:val="00BD600E"/>
    <w:rsid w:val="00BE0841"/>
    <w:rsid w:val="00BE113B"/>
    <w:rsid w:val="00BE46DB"/>
    <w:rsid w:val="00BE48C6"/>
    <w:rsid w:val="00BE4CB3"/>
    <w:rsid w:val="00BE6499"/>
    <w:rsid w:val="00BE728B"/>
    <w:rsid w:val="00BF0401"/>
    <w:rsid w:val="00BF1B0D"/>
    <w:rsid w:val="00BF33C0"/>
    <w:rsid w:val="00BF4FFB"/>
    <w:rsid w:val="00BF5168"/>
    <w:rsid w:val="00BF597C"/>
    <w:rsid w:val="00C0015F"/>
    <w:rsid w:val="00C001E9"/>
    <w:rsid w:val="00C0059D"/>
    <w:rsid w:val="00C006F9"/>
    <w:rsid w:val="00C00C34"/>
    <w:rsid w:val="00C00FEF"/>
    <w:rsid w:val="00C01676"/>
    <w:rsid w:val="00C0517E"/>
    <w:rsid w:val="00C0624E"/>
    <w:rsid w:val="00C06858"/>
    <w:rsid w:val="00C06AB8"/>
    <w:rsid w:val="00C074BB"/>
    <w:rsid w:val="00C10F7D"/>
    <w:rsid w:val="00C1444D"/>
    <w:rsid w:val="00C1451E"/>
    <w:rsid w:val="00C14560"/>
    <w:rsid w:val="00C14719"/>
    <w:rsid w:val="00C148ED"/>
    <w:rsid w:val="00C14D6C"/>
    <w:rsid w:val="00C14DD2"/>
    <w:rsid w:val="00C15A4A"/>
    <w:rsid w:val="00C2280B"/>
    <w:rsid w:val="00C24D7F"/>
    <w:rsid w:val="00C25D89"/>
    <w:rsid w:val="00C27764"/>
    <w:rsid w:val="00C2781B"/>
    <w:rsid w:val="00C3096A"/>
    <w:rsid w:val="00C30CD7"/>
    <w:rsid w:val="00C32414"/>
    <w:rsid w:val="00C3262B"/>
    <w:rsid w:val="00C32A16"/>
    <w:rsid w:val="00C33449"/>
    <w:rsid w:val="00C34B9C"/>
    <w:rsid w:val="00C34CA2"/>
    <w:rsid w:val="00C35CC8"/>
    <w:rsid w:val="00C420E0"/>
    <w:rsid w:val="00C43967"/>
    <w:rsid w:val="00C43DDE"/>
    <w:rsid w:val="00C468CB"/>
    <w:rsid w:val="00C51C5A"/>
    <w:rsid w:val="00C52BC5"/>
    <w:rsid w:val="00C54D65"/>
    <w:rsid w:val="00C55DE5"/>
    <w:rsid w:val="00C60395"/>
    <w:rsid w:val="00C606CF"/>
    <w:rsid w:val="00C61A2F"/>
    <w:rsid w:val="00C6343B"/>
    <w:rsid w:val="00C63836"/>
    <w:rsid w:val="00C63DE2"/>
    <w:rsid w:val="00C63FD2"/>
    <w:rsid w:val="00C6418B"/>
    <w:rsid w:val="00C65105"/>
    <w:rsid w:val="00C66EF7"/>
    <w:rsid w:val="00C70CF0"/>
    <w:rsid w:val="00C70D9E"/>
    <w:rsid w:val="00C718C3"/>
    <w:rsid w:val="00C71D97"/>
    <w:rsid w:val="00C72795"/>
    <w:rsid w:val="00C747BA"/>
    <w:rsid w:val="00C753A6"/>
    <w:rsid w:val="00C77B05"/>
    <w:rsid w:val="00C77C71"/>
    <w:rsid w:val="00C802E9"/>
    <w:rsid w:val="00C82795"/>
    <w:rsid w:val="00C82D5B"/>
    <w:rsid w:val="00C8362E"/>
    <w:rsid w:val="00C84EB3"/>
    <w:rsid w:val="00C85DB4"/>
    <w:rsid w:val="00C8769E"/>
    <w:rsid w:val="00C879E2"/>
    <w:rsid w:val="00C9144F"/>
    <w:rsid w:val="00C92892"/>
    <w:rsid w:val="00C950BB"/>
    <w:rsid w:val="00C97058"/>
    <w:rsid w:val="00CA1335"/>
    <w:rsid w:val="00CA3F63"/>
    <w:rsid w:val="00CA4E17"/>
    <w:rsid w:val="00CA59D5"/>
    <w:rsid w:val="00CA780A"/>
    <w:rsid w:val="00CB2E0A"/>
    <w:rsid w:val="00CC598C"/>
    <w:rsid w:val="00CC5A93"/>
    <w:rsid w:val="00CC62E9"/>
    <w:rsid w:val="00CC65A3"/>
    <w:rsid w:val="00CC713B"/>
    <w:rsid w:val="00CD0191"/>
    <w:rsid w:val="00CD0772"/>
    <w:rsid w:val="00CD09C6"/>
    <w:rsid w:val="00CD1DA1"/>
    <w:rsid w:val="00CD2747"/>
    <w:rsid w:val="00CD28B2"/>
    <w:rsid w:val="00CD2B5A"/>
    <w:rsid w:val="00CD2D4C"/>
    <w:rsid w:val="00CD36FB"/>
    <w:rsid w:val="00CD4329"/>
    <w:rsid w:val="00CD6874"/>
    <w:rsid w:val="00CD7645"/>
    <w:rsid w:val="00CD7798"/>
    <w:rsid w:val="00CE09EC"/>
    <w:rsid w:val="00CE3388"/>
    <w:rsid w:val="00CE5077"/>
    <w:rsid w:val="00CE51A8"/>
    <w:rsid w:val="00CE693B"/>
    <w:rsid w:val="00CE7F3E"/>
    <w:rsid w:val="00CE7FEE"/>
    <w:rsid w:val="00CF0F0B"/>
    <w:rsid w:val="00CF22B3"/>
    <w:rsid w:val="00CF27E9"/>
    <w:rsid w:val="00CF5F1A"/>
    <w:rsid w:val="00CF6EB3"/>
    <w:rsid w:val="00CF778A"/>
    <w:rsid w:val="00CF78C7"/>
    <w:rsid w:val="00CF7EA4"/>
    <w:rsid w:val="00D00B07"/>
    <w:rsid w:val="00D0147B"/>
    <w:rsid w:val="00D0196F"/>
    <w:rsid w:val="00D029F4"/>
    <w:rsid w:val="00D068F9"/>
    <w:rsid w:val="00D0754F"/>
    <w:rsid w:val="00D10A5A"/>
    <w:rsid w:val="00D1278A"/>
    <w:rsid w:val="00D12C4F"/>
    <w:rsid w:val="00D12F07"/>
    <w:rsid w:val="00D12F2E"/>
    <w:rsid w:val="00D13684"/>
    <w:rsid w:val="00D217B1"/>
    <w:rsid w:val="00D23416"/>
    <w:rsid w:val="00D23A2E"/>
    <w:rsid w:val="00D248FA"/>
    <w:rsid w:val="00D24C57"/>
    <w:rsid w:val="00D25228"/>
    <w:rsid w:val="00D269FC"/>
    <w:rsid w:val="00D26B8F"/>
    <w:rsid w:val="00D27D68"/>
    <w:rsid w:val="00D27EAC"/>
    <w:rsid w:val="00D30A35"/>
    <w:rsid w:val="00D30AEA"/>
    <w:rsid w:val="00D3139B"/>
    <w:rsid w:val="00D32676"/>
    <w:rsid w:val="00D3388E"/>
    <w:rsid w:val="00D34416"/>
    <w:rsid w:val="00D40656"/>
    <w:rsid w:val="00D42196"/>
    <w:rsid w:val="00D45199"/>
    <w:rsid w:val="00D457D5"/>
    <w:rsid w:val="00D4622E"/>
    <w:rsid w:val="00D4635A"/>
    <w:rsid w:val="00D47675"/>
    <w:rsid w:val="00D50016"/>
    <w:rsid w:val="00D50064"/>
    <w:rsid w:val="00D506F7"/>
    <w:rsid w:val="00D51549"/>
    <w:rsid w:val="00D553C7"/>
    <w:rsid w:val="00D569E8"/>
    <w:rsid w:val="00D56FBD"/>
    <w:rsid w:val="00D6030D"/>
    <w:rsid w:val="00D612B2"/>
    <w:rsid w:val="00D62618"/>
    <w:rsid w:val="00D63E10"/>
    <w:rsid w:val="00D64053"/>
    <w:rsid w:val="00D658B7"/>
    <w:rsid w:val="00D65E10"/>
    <w:rsid w:val="00D6751B"/>
    <w:rsid w:val="00D70300"/>
    <w:rsid w:val="00D721A0"/>
    <w:rsid w:val="00D73214"/>
    <w:rsid w:val="00D744A7"/>
    <w:rsid w:val="00D77714"/>
    <w:rsid w:val="00D77AB8"/>
    <w:rsid w:val="00D807FD"/>
    <w:rsid w:val="00D80994"/>
    <w:rsid w:val="00D834F2"/>
    <w:rsid w:val="00D83FD9"/>
    <w:rsid w:val="00D84C31"/>
    <w:rsid w:val="00D84D8D"/>
    <w:rsid w:val="00D85790"/>
    <w:rsid w:val="00D867D8"/>
    <w:rsid w:val="00D86883"/>
    <w:rsid w:val="00D87223"/>
    <w:rsid w:val="00D90EE7"/>
    <w:rsid w:val="00D91A57"/>
    <w:rsid w:val="00D92528"/>
    <w:rsid w:val="00D93AB6"/>
    <w:rsid w:val="00D94A3E"/>
    <w:rsid w:val="00D96C9E"/>
    <w:rsid w:val="00DA0441"/>
    <w:rsid w:val="00DA09A0"/>
    <w:rsid w:val="00DA0F73"/>
    <w:rsid w:val="00DA1607"/>
    <w:rsid w:val="00DA21A2"/>
    <w:rsid w:val="00DA29C1"/>
    <w:rsid w:val="00DA3FDA"/>
    <w:rsid w:val="00DA4939"/>
    <w:rsid w:val="00DB0BE3"/>
    <w:rsid w:val="00DB0CDE"/>
    <w:rsid w:val="00DB1CD3"/>
    <w:rsid w:val="00DB4F70"/>
    <w:rsid w:val="00DB6B96"/>
    <w:rsid w:val="00DB6D16"/>
    <w:rsid w:val="00DB6FE8"/>
    <w:rsid w:val="00DC0B1A"/>
    <w:rsid w:val="00DC0FB4"/>
    <w:rsid w:val="00DC13E6"/>
    <w:rsid w:val="00DC1B64"/>
    <w:rsid w:val="00DC2D5F"/>
    <w:rsid w:val="00DC469C"/>
    <w:rsid w:val="00DC5249"/>
    <w:rsid w:val="00DC6E8D"/>
    <w:rsid w:val="00DC7E46"/>
    <w:rsid w:val="00DD0614"/>
    <w:rsid w:val="00DD1F7F"/>
    <w:rsid w:val="00DD22AC"/>
    <w:rsid w:val="00DD293F"/>
    <w:rsid w:val="00DD389F"/>
    <w:rsid w:val="00DD3C00"/>
    <w:rsid w:val="00DD5FA5"/>
    <w:rsid w:val="00DD5FD9"/>
    <w:rsid w:val="00DD607D"/>
    <w:rsid w:val="00DD60D1"/>
    <w:rsid w:val="00DD64B9"/>
    <w:rsid w:val="00DD6FD3"/>
    <w:rsid w:val="00DD7068"/>
    <w:rsid w:val="00DE0E51"/>
    <w:rsid w:val="00DE1485"/>
    <w:rsid w:val="00DE422D"/>
    <w:rsid w:val="00DE4B9E"/>
    <w:rsid w:val="00DF07A8"/>
    <w:rsid w:val="00DF0F14"/>
    <w:rsid w:val="00DF3652"/>
    <w:rsid w:val="00DF42C2"/>
    <w:rsid w:val="00DF4586"/>
    <w:rsid w:val="00DF610F"/>
    <w:rsid w:val="00DF70DE"/>
    <w:rsid w:val="00E03DAC"/>
    <w:rsid w:val="00E04739"/>
    <w:rsid w:val="00E057A3"/>
    <w:rsid w:val="00E05B4E"/>
    <w:rsid w:val="00E065DD"/>
    <w:rsid w:val="00E06BDF"/>
    <w:rsid w:val="00E07B8D"/>
    <w:rsid w:val="00E15DD0"/>
    <w:rsid w:val="00E166A4"/>
    <w:rsid w:val="00E16FC7"/>
    <w:rsid w:val="00E171FA"/>
    <w:rsid w:val="00E22CCA"/>
    <w:rsid w:val="00E236A8"/>
    <w:rsid w:val="00E259BF"/>
    <w:rsid w:val="00E25ED7"/>
    <w:rsid w:val="00E26FDB"/>
    <w:rsid w:val="00E3063A"/>
    <w:rsid w:val="00E3118C"/>
    <w:rsid w:val="00E31BBF"/>
    <w:rsid w:val="00E36FE6"/>
    <w:rsid w:val="00E372E1"/>
    <w:rsid w:val="00E3763D"/>
    <w:rsid w:val="00E37997"/>
    <w:rsid w:val="00E40BD4"/>
    <w:rsid w:val="00E41A06"/>
    <w:rsid w:val="00E41E52"/>
    <w:rsid w:val="00E433EA"/>
    <w:rsid w:val="00E4383A"/>
    <w:rsid w:val="00E44C9F"/>
    <w:rsid w:val="00E45793"/>
    <w:rsid w:val="00E476F8"/>
    <w:rsid w:val="00E51F9C"/>
    <w:rsid w:val="00E52393"/>
    <w:rsid w:val="00E55647"/>
    <w:rsid w:val="00E5600B"/>
    <w:rsid w:val="00E57570"/>
    <w:rsid w:val="00E610E9"/>
    <w:rsid w:val="00E61C3A"/>
    <w:rsid w:val="00E6287B"/>
    <w:rsid w:val="00E64289"/>
    <w:rsid w:val="00E666FB"/>
    <w:rsid w:val="00E71841"/>
    <w:rsid w:val="00E72175"/>
    <w:rsid w:val="00E72741"/>
    <w:rsid w:val="00E73E3D"/>
    <w:rsid w:val="00E73EC2"/>
    <w:rsid w:val="00E75100"/>
    <w:rsid w:val="00E7693D"/>
    <w:rsid w:val="00E76FD8"/>
    <w:rsid w:val="00E83517"/>
    <w:rsid w:val="00E83848"/>
    <w:rsid w:val="00E838F6"/>
    <w:rsid w:val="00E84969"/>
    <w:rsid w:val="00E84A92"/>
    <w:rsid w:val="00E84E93"/>
    <w:rsid w:val="00E858B7"/>
    <w:rsid w:val="00E86D1D"/>
    <w:rsid w:val="00E904D6"/>
    <w:rsid w:val="00E956E6"/>
    <w:rsid w:val="00E95BA3"/>
    <w:rsid w:val="00E96458"/>
    <w:rsid w:val="00E97B32"/>
    <w:rsid w:val="00EA0D06"/>
    <w:rsid w:val="00EA16BF"/>
    <w:rsid w:val="00EA1FAB"/>
    <w:rsid w:val="00EA3E6B"/>
    <w:rsid w:val="00EA3F46"/>
    <w:rsid w:val="00EA4A94"/>
    <w:rsid w:val="00EA553F"/>
    <w:rsid w:val="00EA59E5"/>
    <w:rsid w:val="00EA7411"/>
    <w:rsid w:val="00EAE873"/>
    <w:rsid w:val="00EB0123"/>
    <w:rsid w:val="00EB0CAE"/>
    <w:rsid w:val="00EB0FFC"/>
    <w:rsid w:val="00EB125B"/>
    <w:rsid w:val="00EB3F7D"/>
    <w:rsid w:val="00EB4EDA"/>
    <w:rsid w:val="00EB4F1A"/>
    <w:rsid w:val="00EB6444"/>
    <w:rsid w:val="00EB6F85"/>
    <w:rsid w:val="00EC0909"/>
    <w:rsid w:val="00EC0B13"/>
    <w:rsid w:val="00EC0C9C"/>
    <w:rsid w:val="00EC285E"/>
    <w:rsid w:val="00EC2D45"/>
    <w:rsid w:val="00EC2DBD"/>
    <w:rsid w:val="00EC4EBF"/>
    <w:rsid w:val="00EC5D11"/>
    <w:rsid w:val="00EC5DB5"/>
    <w:rsid w:val="00EC628F"/>
    <w:rsid w:val="00EC663E"/>
    <w:rsid w:val="00ED0355"/>
    <w:rsid w:val="00ED1DE0"/>
    <w:rsid w:val="00ED3FB8"/>
    <w:rsid w:val="00ED56FC"/>
    <w:rsid w:val="00ED5809"/>
    <w:rsid w:val="00EE1C90"/>
    <w:rsid w:val="00EE3799"/>
    <w:rsid w:val="00EE3A7C"/>
    <w:rsid w:val="00EE5428"/>
    <w:rsid w:val="00EE5ABF"/>
    <w:rsid w:val="00EE5EF3"/>
    <w:rsid w:val="00EE61CC"/>
    <w:rsid w:val="00EE71A0"/>
    <w:rsid w:val="00EE75CF"/>
    <w:rsid w:val="00EE7A46"/>
    <w:rsid w:val="00EE7D80"/>
    <w:rsid w:val="00EF0513"/>
    <w:rsid w:val="00EF053D"/>
    <w:rsid w:val="00EF0EE7"/>
    <w:rsid w:val="00EF1C38"/>
    <w:rsid w:val="00EF5BCA"/>
    <w:rsid w:val="00EF610C"/>
    <w:rsid w:val="00EF759A"/>
    <w:rsid w:val="00EF7AE6"/>
    <w:rsid w:val="00F000D7"/>
    <w:rsid w:val="00F015F1"/>
    <w:rsid w:val="00F02690"/>
    <w:rsid w:val="00F06CAA"/>
    <w:rsid w:val="00F06E6E"/>
    <w:rsid w:val="00F06F1E"/>
    <w:rsid w:val="00F07688"/>
    <w:rsid w:val="00F100C1"/>
    <w:rsid w:val="00F10763"/>
    <w:rsid w:val="00F10B8D"/>
    <w:rsid w:val="00F12A38"/>
    <w:rsid w:val="00F138A4"/>
    <w:rsid w:val="00F15A54"/>
    <w:rsid w:val="00F22971"/>
    <w:rsid w:val="00F25F79"/>
    <w:rsid w:val="00F26938"/>
    <w:rsid w:val="00F26EF4"/>
    <w:rsid w:val="00F27EDB"/>
    <w:rsid w:val="00F318B0"/>
    <w:rsid w:val="00F33EB3"/>
    <w:rsid w:val="00F36BF4"/>
    <w:rsid w:val="00F37F7D"/>
    <w:rsid w:val="00F408D7"/>
    <w:rsid w:val="00F40E41"/>
    <w:rsid w:val="00F450DA"/>
    <w:rsid w:val="00F4614A"/>
    <w:rsid w:val="00F46FCE"/>
    <w:rsid w:val="00F47D88"/>
    <w:rsid w:val="00F504F7"/>
    <w:rsid w:val="00F51F9F"/>
    <w:rsid w:val="00F54C25"/>
    <w:rsid w:val="00F55D01"/>
    <w:rsid w:val="00F608CE"/>
    <w:rsid w:val="00F62ACC"/>
    <w:rsid w:val="00F62D02"/>
    <w:rsid w:val="00F63C05"/>
    <w:rsid w:val="00F645BD"/>
    <w:rsid w:val="00F64731"/>
    <w:rsid w:val="00F670BF"/>
    <w:rsid w:val="00F70009"/>
    <w:rsid w:val="00F707E7"/>
    <w:rsid w:val="00F7176D"/>
    <w:rsid w:val="00F73121"/>
    <w:rsid w:val="00F74BB3"/>
    <w:rsid w:val="00F7541B"/>
    <w:rsid w:val="00F75CEF"/>
    <w:rsid w:val="00F76224"/>
    <w:rsid w:val="00F76D5E"/>
    <w:rsid w:val="00F77B95"/>
    <w:rsid w:val="00F80A0A"/>
    <w:rsid w:val="00F817A3"/>
    <w:rsid w:val="00F82451"/>
    <w:rsid w:val="00F856D1"/>
    <w:rsid w:val="00F85BF6"/>
    <w:rsid w:val="00F85D72"/>
    <w:rsid w:val="00F86142"/>
    <w:rsid w:val="00F90080"/>
    <w:rsid w:val="00F9033E"/>
    <w:rsid w:val="00F90805"/>
    <w:rsid w:val="00F91CB0"/>
    <w:rsid w:val="00F93539"/>
    <w:rsid w:val="00F96A6F"/>
    <w:rsid w:val="00F972B3"/>
    <w:rsid w:val="00FA180B"/>
    <w:rsid w:val="00FA2F0A"/>
    <w:rsid w:val="00FA3083"/>
    <w:rsid w:val="00FA321C"/>
    <w:rsid w:val="00FA337E"/>
    <w:rsid w:val="00FA4AC0"/>
    <w:rsid w:val="00FA6057"/>
    <w:rsid w:val="00FB609D"/>
    <w:rsid w:val="00FB6E75"/>
    <w:rsid w:val="00FB7251"/>
    <w:rsid w:val="00FB7DD1"/>
    <w:rsid w:val="00FC2894"/>
    <w:rsid w:val="00FC2C0F"/>
    <w:rsid w:val="00FC2E8E"/>
    <w:rsid w:val="00FC39C3"/>
    <w:rsid w:val="00FC5CF0"/>
    <w:rsid w:val="00FC6316"/>
    <w:rsid w:val="00FC64AA"/>
    <w:rsid w:val="00FC69D7"/>
    <w:rsid w:val="00FC7A67"/>
    <w:rsid w:val="00FD0243"/>
    <w:rsid w:val="00FD20A4"/>
    <w:rsid w:val="00FD2466"/>
    <w:rsid w:val="00FD3546"/>
    <w:rsid w:val="00FD3DCB"/>
    <w:rsid w:val="00FD4204"/>
    <w:rsid w:val="00FD4C17"/>
    <w:rsid w:val="00FD4CFC"/>
    <w:rsid w:val="00FD5F88"/>
    <w:rsid w:val="00FD699E"/>
    <w:rsid w:val="00FD7D40"/>
    <w:rsid w:val="00FE1B92"/>
    <w:rsid w:val="00FE2E36"/>
    <w:rsid w:val="00FE3640"/>
    <w:rsid w:val="00FE5D48"/>
    <w:rsid w:val="00FE70AA"/>
    <w:rsid w:val="00FE770A"/>
    <w:rsid w:val="00FE7A3A"/>
    <w:rsid w:val="00FE7C9E"/>
    <w:rsid w:val="00FF01D5"/>
    <w:rsid w:val="00FF04FB"/>
    <w:rsid w:val="00FF0ED1"/>
    <w:rsid w:val="00FF260A"/>
    <w:rsid w:val="00FF2D65"/>
    <w:rsid w:val="00FF461B"/>
    <w:rsid w:val="00FF51BE"/>
    <w:rsid w:val="00FF6A78"/>
    <w:rsid w:val="0115BC7D"/>
    <w:rsid w:val="0118705E"/>
    <w:rsid w:val="0128F6E8"/>
    <w:rsid w:val="012A2DA7"/>
    <w:rsid w:val="017CC03B"/>
    <w:rsid w:val="018A0254"/>
    <w:rsid w:val="019E4BA0"/>
    <w:rsid w:val="021262F2"/>
    <w:rsid w:val="021B84CC"/>
    <w:rsid w:val="023B1010"/>
    <w:rsid w:val="02423828"/>
    <w:rsid w:val="025DF76F"/>
    <w:rsid w:val="0264F0CC"/>
    <w:rsid w:val="029D0EFD"/>
    <w:rsid w:val="02C3E492"/>
    <w:rsid w:val="02CEEAE8"/>
    <w:rsid w:val="02D0E04E"/>
    <w:rsid w:val="02E1AE57"/>
    <w:rsid w:val="02E1E593"/>
    <w:rsid w:val="03186C1D"/>
    <w:rsid w:val="031ED125"/>
    <w:rsid w:val="03420FEF"/>
    <w:rsid w:val="0367CA4B"/>
    <w:rsid w:val="0376D535"/>
    <w:rsid w:val="03882512"/>
    <w:rsid w:val="0393FBE6"/>
    <w:rsid w:val="039B8810"/>
    <w:rsid w:val="039DA934"/>
    <w:rsid w:val="03C1D51E"/>
    <w:rsid w:val="04015E39"/>
    <w:rsid w:val="04025274"/>
    <w:rsid w:val="0421DA34"/>
    <w:rsid w:val="0445CF75"/>
    <w:rsid w:val="045A5639"/>
    <w:rsid w:val="04652E95"/>
    <w:rsid w:val="0492E111"/>
    <w:rsid w:val="04C038A0"/>
    <w:rsid w:val="04C205F4"/>
    <w:rsid w:val="04CB4212"/>
    <w:rsid w:val="04CF3D1C"/>
    <w:rsid w:val="04E80F64"/>
    <w:rsid w:val="04F64161"/>
    <w:rsid w:val="050A221C"/>
    <w:rsid w:val="050DD10D"/>
    <w:rsid w:val="051D5086"/>
    <w:rsid w:val="05278F63"/>
    <w:rsid w:val="0539F385"/>
    <w:rsid w:val="053C6304"/>
    <w:rsid w:val="0557D317"/>
    <w:rsid w:val="0565C6DF"/>
    <w:rsid w:val="056A0D0A"/>
    <w:rsid w:val="05A5044C"/>
    <w:rsid w:val="05A6CBC1"/>
    <w:rsid w:val="05A9775B"/>
    <w:rsid w:val="05FFEBBA"/>
    <w:rsid w:val="060272C7"/>
    <w:rsid w:val="060F4715"/>
    <w:rsid w:val="0635A23F"/>
    <w:rsid w:val="066C2E48"/>
    <w:rsid w:val="0680E4B4"/>
    <w:rsid w:val="06A09480"/>
    <w:rsid w:val="06AE162A"/>
    <w:rsid w:val="06C4AF86"/>
    <w:rsid w:val="06E30725"/>
    <w:rsid w:val="06ED85A8"/>
    <w:rsid w:val="06F1A97B"/>
    <w:rsid w:val="07266ACE"/>
    <w:rsid w:val="073265B4"/>
    <w:rsid w:val="07353332"/>
    <w:rsid w:val="073CD2A6"/>
    <w:rsid w:val="074AC2B8"/>
    <w:rsid w:val="075C1526"/>
    <w:rsid w:val="0761E843"/>
    <w:rsid w:val="0785F995"/>
    <w:rsid w:val="078F0C64"/>
    <w:rsid w:val="079E7F4E"/>
    <w:rsid w:val="07B1B6AC"/>
    <w:rsid w:val="07E9B617"/>
    <w:rsid w:val="07F61F71"/>
    <w:rsid w:val="08092849"/>
    <w:rsid w:val="0818B00D"/>
    <w:rsid w:val="081DF554"/>
    <w:rsid w:val="084C12F8"/>
    <w:rsid w:val="084DBC5E"/>
    <w:rsid w:val="085493C3"/>
    <w:rsid w:val="086818EB"/>
    <w:rsid w:val="08721E7A"/>
    <w:rsid w:val="08D6EFE6"/>
    <w:rsid w:val="094BE6A5"/>
    <w:rsid w:val="096646C6"/>
    <w:rsid w:val="0979AB76"/>
    <w:rsid w:val="099418F9"/>
    <w:rsid w:val="09DE92E9"/>
    <w:rsid w:val="09FCE787"/>
    <w:rsid w:val="0A07D363"/>
    <w:rsid w:val="0A61821C"/>
    <w:rsid w:val="0A7215D8"/>
    <w:rsid w:val="0A83D3C0"/>
    <w:rsid w:val="0A8F9959"/>
    <w:rsid w:val="0ABF0677"/>
    <w:rsid w:val="0AE568BD"/>
    <w:rsid w:val="0B017ADF"/>
    <w:rsid w:val="0B06FC11"/>
    <w:rsid w:val="0B08166B"/>
    <w:rsid w:val="0B08A858"/>
    <w:rsid w:val="0B2678BC"/>
    <w:rsid w:val="0B356170"/>
    <w:rsid w:val="0BBD5C98"/>
    <w:rsid w:val="0BF03C6F"/>
    <w:rsid w:val="0BF3CC75"/>
    <w:rsid w:val="0C00FF7C"/>
    <w:rsid w:val="0C07DA41"/>
    <w:rsid w:val="0C583ABC"/>
    <w:rsid w:val="0C73BFE3"/>
    <w:rsid w:val="0C8AF857"/>
    <w:rsid w:val="0CDF9117"/>
    <w:rsid w:val="0CE1E0BA"/>
    <w:rsid w:val="0D011581"/>
    <w:rsid w:val="0D28292D"/>
    <w:rsid w:val="0D504255"/>
    <w:rsid w:val="0D64F8C0"/>
    <w:rsid w:val="0D6DDFEE"/>
    <w:rsid w:val="0D777A58"/>
    <w:rsid w:val="0DBA5FAD"/>
    <w:rsid w:val="0DE4A648"/>
    <w:rsid w:val="0E13F123"/>
    <w:rsid w:val="0E15D323"/>
    <w:rsid w:val="0E1A045A"/>
    <w:rsid w:val="0E271ED4"/>
    <w:rsid w:val="0E2A165E"/>
    <w:rsid w:val="0E3C5065"/>
    <w:rsid w:val="0E530692"/>
    <w:rsid w:val="0E5889B2"/>
    <w:rsid w:val="0E700159"/>
    <w:rsid w:val="0E9BDA88"/>
    <w:rsid w:val="0EAC20F7"/>
    <w:rsid w:val="0ED80394"/>
    <w:rsid w:val="0F1DC48E"/>
    <w:rsid w:val="0F1ED054"/>
    <w:rsid w:val="0F2BB906"/>
    <w:rsid w:val="0F35BE65"/>
    <w:rsid w:val="0F409FBF"/>
    <w:rsid w:val="0F431470"/>
    <w:rsid w:val="0F4456D8"/>
    <w:rsid w:val="0F5E7D46"/>
    <w:rsid w:val="0FD7ADA7"/>
    <w:rsid w:val="0FE1E174"/>
    <w:rsid w:val="0FE319B1"/>
    <w:rsid w:val="0FE72FF8"/>
    <w:rsid w:val="0FF1B146"/>
    <w:rsid w:val="0FF27CF0"/>
    <w:rsid w:val="10247937"/>
    <w:rsid w:val="10473017"/>
    <w:rsid w:val="10648721"/>
    <w:rsid w:val="10762BCE"/>
    <w:rsid w:val="1076DD68"/>
    <w:rsid w:val="108186D3"/>
    <w:rsid w:val="109338A5"/>
    <w:rsid w:val="10959CE4"/>
    <w:rsid w:val="10BDE403"/>
    <w:rsid w:val="10BE90DE"/>
    <w:rsid w:val="10C7E2AA"/>
    <w:rsid w:val="10D25946"/>
    <w:rsid w:val="10FF4ABB"/>
    <w:rsid w:val="1107A3E8"/>
    <w:rsid w:val="110B927C"/>
    <w:rsid w:val="11192EE5"/>
    <w:rsid w:val="11500FD5"/>
    <w:rsid w:val="11808FA7"/>
    <w:rsid w:val="1190DB08"/>
    <w:rsid w:val="11CC8AC5"/>
    <w:rsid w:val="11DC47EF"/>
    <w:rsid w:val="11DD8DEE"/>
    <w:rsid w:val="11FEA2EA"/>
    <w:rsid w:val="1200214C"/>
    <w:rsid w:val="1203E63C"/>
    <w:rsid w:val="120F8122"/>
    <w:rsid w:val="121A9CEC"/>
    <w:rsid w:val="12436599"/>
    <w:rsid w:val="12A865DD"/>
    <w:rsid w:val="12E151AD"/>
    <w:rsid w:val="130A9F1E"/>
    <w:rsid w:val="130ACCAD"/>
    <w:rsid w:val="131A99E6"/>
    <w:rsid w:val="132D68B3"/>
    <w:rsid w:val="13434D94"/>
    <w:rsid w:val="1367CF55"/>
    <w:rsid w:val="1367CF63"/>
    <w:rsid w:val="1372309E"/>
    <w:rsid w:val="13BDA659"/>
    <w:rsid w:val="13D0632E"/>
    <w:rsid w:val="13D85ADE"/>
    <w:rsid w:val="13E46FAC"/>
    <w:rsid w:val="1407C2AD"/>
    <w:rsid w:val="14091B91"/>
    <w:rsid w:val="14146AEE"/>
    <w:rsid w:val="141C5175"/>
    <w:rsid w:val="1431462E"/>
    <w:rsid w:val="14652984"/>
    <w:rsid w:val="148634C4"/>
    <w:rsid w:val="14A9F47D"/>
    <w:rsid w:val="14E04481"/>
    <w:rsid w:val="14F1ABA6"/>
    <w:rsid w:val="1516C116"/>
    <w:rsid w:val="151780F4"/>
    <w:rsid w:val="1554D39C"/>
    <w:rsid w:val="1568160F"/>
    <w:rsid w:val="158057ED"/>
    <w:rsid w:val="1580CD25"/>
    <w:rsid w:val="158EDFCF"/>
    <w:rsid w:val="15A878A0"/>
    <w:rsid w:val="15B48319"/>
    <w:rsid w:val="15B984DA"/>
    <w:rsid w:val="15E604FD"/>
    <w:rsid w:val="15F36EC0"/>
    <w:rsid w:val="1605CE0E"/>
    <w:rsid w:val="161E88D5"/>
    <w:rsid w:val="1658E1FD"/>
    <w:rsid w:val="16776A91"/>
    <w:rsid w:val="1690AFCA"/>
    <w:rsid w:val="16AA2091"/>
    <w:rsid w:val="16C08EE4"/>
    <w:rsid w:val="16C1E317"/>
    <w:rsid w:val="16DDF1F2"/>
    <w:rsid w:val="16EEEAC4"/>
    <w:rsid w:val="17183BBB"/>
    <w:rsid w:val="173D6BB3"/>
    <w:rsid w:val="17402291"/>
    <w:rsid w:val="174C29DE"/>
    <w:rsid w:val="175ABFC4"/>
    <w:rsid w:val="17F494EA"/>
    <w:rsid w:val="17F737FF"/>
    <w:rsid w:val="1800E219"/>
    <w:rsid w:val="186BDF85"/>
    <w:rsid w:val="1891FD2D"/>
    <w:rsid w:val="18CCE277"/>
    <w:rsid w:val="18D42690"/>
    <w:rsid w:val="18EC250F"/>
    <w:rsid w:val="190486E6"/>
    <w:rsid w:val="191A20C9"/>
    <w:rsid w:val="1963003F"/>
    <w:rsid w:val="1992297B"/>
    <w:rsid w:val="199D864C"/>
    <w:rsid w:val="19C48B35"/>
    <w:rsid w:val="19DAE415"/>
    <w:rsid w:val="19F97D9A"/>
    <w:rsid w:val="1A056616"/>
    <w:rsid w:val="1A443A22"/>
    <w:rsid w:val="1A45B7F1"/>
    <w:rsid w:val="1A61126B"/>
    <w:rsid w:val="1A748C21"/>
    <w:rsid w:val="1A91A837"/>
    <w:rsid w:val="1A9CC688"/>
    <w:rsid w:val="1ADBA583"/>
    <w:rsid w:val="1AE8DD85"/>
    <w:rsid w:val="1B15081C"/>
    <w:rsid w:val="1B342C9D"/>
    <w:rsid w:val="1B344071"/>
    <w:rsid w:val="1B36298D"/>
    <w:rsid w:val="1B47305A"/>
    <w:rsid w:val="1B5CCFB2"/>
    <w:rsid w:val="1B6B5C3A"/>
    <w:rsid w:val="1B7D7D05"/>
    <w:rsid w:val="1BD165F2"/>
    <w:rsid w:val="1C2A4C12"/>
    <w:rsid w:val="1C43B6D5"/>
    <w:rsid w:val="1C4B20B3"/>
    <w:rsid w:val="1C6268F9"/>
    <w:rsid w:val="1C6A7769"/>
    <w:rsid w:val="1C75FDA1"/>
    <w:rsid w:val="1C8A966B"/>
    <w:rsid w:val="1CA8B7FF"/>
    <w:rsid w:val="1CA95B8D"/>
    <w:rsid w:val="1CC53638"/>
    <w:rsid w:val="1CD079B2"/>
    <w:rsid w:val="1CD26A52"/>
    <w:rsid w:val="1CE9CBEE"/>
    <w:rsid w:val="1CF0BD70"/>
    <w:rsid w:val="1D157573"/>
    <w:rsid w:val="1D27EFD8"/>
    <w:rsid w:val="1D37F488"/>
    <w:rsid w:val="1D3C2844"/>
    <w:rsid w:val="1D5F19C8"/>
    <w:rsid w:val="1D9853D3"/>
    <w:rsid w:val="1DA79A10"/>
    <w:rsid w:val="1DB377B7"/>
    <w:rsid w:val="1DBCA56A"/>
    <w:rsid w:val="1DEA59E5"/>
    <w:rsid w:val="1E04E3AE"/>
    <w:rsid w:val="1E10542D"/>
    <w:rsid w:val="1E243457"/>
    <w:rsid w:val="1E252A89"/>
    <w:rsid w:val="1E34A032"/>
    <w:rsid w:val="1E3F766D"/>
    <w:rsid w:val="1E44DE25"/>
    <w:rsid w:val="1E7FD58E"/>
    <w:rsid w:val="1EB4BFD7"/>
    <w:rsid w:val="1EC28A06"/>
    <w:rsid w:val="1F1A0923"/>
    <w:rsid w:val="1F361514"/>
    <w:rsid w:val="1F3641AE"/>
    <w:rsid w:val="1F50B650"/>
    <w:rsid w:val="1F607E7A"/>
    <w:rsid w:val="1FC04DCD"/>
    <w:rsid w:val="1FE63D31"/>
    <w:rsid w:val="1FFDF4FF"/>
    <w:rsid w:val="1FFE8297"/>
    <w:rsid w:val="2003F9C5"/>
    <w:rsid w:val="20065ED6"/>
    <w:rsid w:val="202273F7"/>
    <w:rsid w:val="20684E61"/>
    <w:rsid w:val="2074ED9E"/>
    <w:rsid w:val="20B07772"/>
    <w:rsid w:val="20D32CCB"/>
    <w:rsid w:val="20E7C1FD"/>
    <w:rsid w:val="20FB2D7F"/>
    <w:rsid w:val="21034A65"/>
    <w:rsid w:val="210529F1"/>
    <w:rsid w:val="213641A4"/>
    <w:rsid w:val="2140FFE0"/>
    <w:rsid w:val="21558926"/>
    <w:rsid w:val="2156F6E2"/>
    <w:rsid w:val="21596849"/>
    <w:rsid w:val="215A8F53"/>
    <w:rsid w:val="219BDE4A"/>
    <w:rsid w:val="21A45F41"/>
    <w:rsid w:val="21CBF25A"/>
    <w:rsid w:val="21EA1CDB"/>
    <w:rsid w:val="21ED678F"/>
    <w:rsid w:val="220A3171"/>
    <w:rsid w:val="22157B7E"/>
    <w:rsid w:val="2217BC63"/>
    <w:rsid w:val="227562EC"/>
    <w:rsid w:val="22D3B888"/>
    <w:rsid w:val="22DDFA9F"/>
    <w:rsid w:val="22FCDBFB"/>
    <w:rsid w:val="2311A78D"/>
    <w:rsid w:val="2347AD89"/>
    <w:rsid w:val="2352A039"/>
    <w:rsid w:val="235660E9"/>
    <w:rsid w:val="23E21C6C"/>
    <w:rsid w:val="23F8AD00"/>
    <w:rsid w:val="240F7D34"/>
    <w:rsid w:val="2431A599"/>
    <w:rsid w:val="2432AB79"/>
    <w:rsid w:val="2439F1D5"/>
    <w:rsid w:val="2443E650"/>
    <w:rsid w:val="245C87FA"/>
    <w:rsid w:val="24745BFD"/>
    <w:rsid w:val="24E0467F"/>
    <w:rsid w:val="24F0B233"/>
    <w:rsid w:val="24F60EDB"/>
    <w:rsid w:val="24FA8641"/>
    <w:rsid w:val="250924BA"/>
    <w:rsid w:val="250E3074"/>
    <w:rsid w:val="25124DC5"/>
    <w:rsid w:val="2519D47F"/>
    <w:rsid w:val="253A22D8"/>
    <w:rsid w:val="255DB008"/>
    <w:rsid w:val="25738835"/>
    <w:rsid w:val="2573F232"/>
    <w:rsid w:val="25A4F286"/>
    <w:rsid w:val="25DA5FE8"/>
    <w:rsid w:val="260E8B6B"/>
    <w:rsid w:val="261F1EA1"/>
    <w:rsid w:val="264576EB"/>
    <w:rsid w:val="264D1E49"/>
    <w:rsid w:val="2691C537"/>
    <w:rsid w:val="26A8FCE4"/>
    <w:rsid w:val="26B723F5"/>
    <w:rsid w:val="26C42665"/>
    <w:rsid w:val="26E5AD3A"/>
    <w:rsid w:val="271112B8"/>
    <w:rsid w:val="2740F07D"/>
    <w:rsid w:val="27585A58"/>
    <w:rsid w:val="278AE094"/>
    <w:rsid w:val="2791D24B"/>
    <w:rsid w:val="27941B1F"/>
    <w:rsid w:val="279909BB"/>
    <w:rsid w:val="27D086E3"/>
    <w:rsid w:val="27DE5818"/>
    <w:rsid w:val="27E7EDFC"/>
    <w:rsid w:val="27F65E0E"/>
    <w:rsid w:val="280D1088"/>
    <w:rsid w:val="281CDE83"/>
    <w:rsid w:val="28462324"/>
    <w:rsid w:val="2854CE1B"/>
    <w:rsid w:val="2868EFDD"/>
    <w:rsid w:val="288A8A91"/>
    <w:rsid w:val="28929402"/>
    <w:rsid w:val="28B9C4C7"/>
    <w:rsid w:val="28D33EBB"/>
    <w:rsid w:val="28D67B1D"/>
    <w:rsid w:val="28FE5176"/>
    <w:rsid w:val="290AF872"/>
    <w:rsid w:val="290D9FF1"/>
    <w:rsid w:val="29256DE7"/>
    <w:rsid w:val="292CBBCF"/>
    <w:rsid w:val="2945E873"/>
    <w:rsid w:val="294B4B56"/>
    <w:rsid w:val="29505E37"/>
    <w:rsid w:val="29699A20"/>
    <w:rsid w:val="2986B833"/>
    <w:rsid w:val="29A21A03"/>
    <w:rsid w:val="29C09616"/>
    <w:rsid w:val="29DE504F"/>
    <w:rsid w:val="2A0D131E"/>
    <w:rsid w:val="2A3DFAFA"/>
    <w:rsid w:val="2A500F7D"/>
    <w:rsid w:val="2A5A07D0"/>
    <w:rsid w:val="2A5DEEDB"/>
    <w:rsid w:val="2AFF3534"/>
    <w:rsid w:val="2B043A2E"/>
    <w:rsid w:val="2B302149"/>
    <w:rsid w:val="2B3ECC94"/>
    <w:rsid w:val="2B4FE1DD"/>
    <w:rsid w:val="2B737995"/>
    <w:rsid w:val="2B7DEC1C"/>
    <w:rsid w:val="2B881964"/>
    <w:rsid w:val="2BB3368C"/>
    <w:rsid w:val="2BBD8A35"/>
    <w:rsid w:val="2BC0E968"/>
    <w:rsid w:val="2BDD7CC4"/>
    <w:rsid w:val="2C2A7BA8"/>
    <w:rsid w:val="2C35DB28"/>
    <w:rsid w:val="2C94ED61"/>
    <w:rsid w:val="2CC3BE28"/>
    <w:rsid w:val="2CD6B030"/>
    <w:rsid w:val="2CDB3B2E"/>
    <w:rsid w:val="2CDFF944"/>
    <w:rsid w:val="2D13B63E"/>
    <w:rsid w:val="2D14B190"/>
    <w:rsid w:val="2D56DBFB"/>
    <w:rsid w:val="2D5DF91A"/>
    <w:rsid w:val="2D5E3A19"/>
    <w:rsid w:val="2D63C261"/>
    <w:rsid w:val="2D781688"/>
    <w:rsid w:val="2D7BC4A8"/>
    <w:rsid w:val="2DE5FEC0"/>
    <w:rsid w:val="2E12195B"/>
    <w:rsid w:val="2E147504"/>
    <w:rsid w:val="2E6989EF"/>
    <w:rsid w:val="2E822703"/>
    <w:rsid w:val="2E866628"/>
    <w:rsid w:val="2E94A68D"/>
    <w:rsid w:val="2EB1D03D"/>
    <w:rsid w:val="2EBF2DD9"/>
    <w:rsid w:val="2EC0063E"/>
    <w:rsid w:val="2EDB7DC4"/>
    <w:rsid w:val="2EDD9857"/>
    <w:rsid w:val="2EF2B71C"/>
    <w:rsid w:val="2EF99CB7"/>
    <w:rsid w:val="2F09E1D1"/>
    <w:rsid w:val="2F0AE5BA"/>
    <w:rsid w:val="2F1F8C88"/>
    <w:rsid w:val="2F425761"/>
    <w:rsid w:val="2F5AD1B4"/>
    <w:rsid w:val="2F7DC5FA"/>
    <w:rsid w:val="2FAC553D"/>
    <w:rsid w:val="2FC3E5AA"/>
    <w:rsid w:val="2FCA9868"/>
    <w:rsid w:val="2FED7536"/>
    <w:rsid w:val="302DAD48"/>
    <w:rsid w:val="302E2A0C"/>
    <w:rsid w:val="3070FD27"/>
    <w:rsid w:val="307523DF"/>
    <w:rsid w:val="30924BE7"/>
    <w:rsid w:val="30CC5247"/>
    <w:rsid w:val="30D2C4A9"/>
    <w:rsid w:val="30DAB8CA"/>
    <w:rsid w:val="30E01629"/>
    <w:rsid w:val="30E7C239"/>
    <w:rsid w:val="312F2AF6"/>
    <w:rsid w:val="313CD860"/>
    <w:rsid w:val="313D8BB5"/>
    <w:rsid w:val="31457E2F"/>
    <w:rsid w:val="315FD515"/>
    <w:rsid w:val="3163B1D3"/>
    <w:rsid w:val="31761550"/>
    <w:rsid w:val="3183E231"/>
    <w:rsid w:val="3196E52C"/>
    <w:rsid w:val="31AC9BA0"/>
    <w:rsid w:val="31D11928"/>
    <w:rsid w:val="31DA8670"/>
    <w:rsid w:val="31EFDB96"/>
    <w:rsid w:val="31FE1479"/>
    <w:rsid w:val="3250A7F3"/>
    <w:rsid w:val="32634D79"/>
    <w:rsid w:val="32698BDA"/>
    <w:rsid w:val="326CF928"/>
    <w:rsid w:val="32AB06E3"/>
    <w:rsid w:val="32B39FD7"/>
    <w:rsid w:val="32F7D31D"/>
    <w:rsid w:val="33069784"/>
    <w:rsid w:val="33550E95"/>
    <w:rsid w:val="33F8867A"/>
    <w:rsid w:val="33FFD47A"/>
    <w:rsid w:val="3446E3DC"/>
    <w:rsid w:val="34564605"/>
    <w:rsid w:val="345D5FD9"/>
    <w:rsid w:val="3481EDF5"/>
    <w:rsid w:val="34F69485"/>
    <w:rsid w:val="35109342"/>
    <w:rsid w:val="353E7AC4"/>
    <w:rsid w:val="353EC20A"/>
    <w:rsid w:val="35405DC6"/>
    <w:rsid w:val="35453587"/>
    <w:rsid w:val="354EDC92"/>
    <w:rsid w:val="3558A65B"/>
    <w:rsid w:val="3569FDA8"/>
    <w:rsid w:val="3572CA61"/>
    <w:rsid w:val="3577503B"/>
    <w:rsid w:val="3584384C"/>
    <w:rsid w:val="359898E9"/>
    <w:rsid w:val="359F0513"/>
    <w:rsid w:val="35BDD6A6"/>
    <w:rsid w:val="35D328CB"/>
    <w:rsid w:val="35DECC8F"/>
    <w:rsid w:val="360AF90E"/>
    <w:rsid w:val="361AE84B"/>
    <w:rsid w:val="366C678E"/>
    <w:rsid w:val="36869D93"/>
    <w:rsid w:val="368803BC"/>
    <w:rsid w:val="368930F9"/>
    <w:rsid w:val="36AAC2EC"/>
    <w:rsid w:val="36AF45E5"/>
    <w:rsid w:val="36B3AC78"/>
    <w:rsid w:val="36BAE0C8"/>
    <w:rsid w:val="36C8CC6A"/>
    <w:rsid w:val="36E32CD2"/>
    <w:rsid w:val="36E4AF86"/>
    <w:rsid w:val="36FD0295"/>
    <w:rsid w:val="3741A3B5"/>
    <w:rsid w:val="375E8A59"/>
    <w:rsid w:val="37630C9B"/>
    <w:rsid w:val="376AA055"/>
    <w:rsid w:val="37AF52C1"/>
    <w:rsid w:val="37BA8BF9"/>
    <w:rsid w:val="37BEF577"/>
    <w:rsid w:val="37CEB0E7"/>
    <w:rsid w:val="37E2AAC4"/>
    <w:rsid w:val="37E7F746"/>
    <w:rsid w:val="37F734AE"/>
    <w:rsid w:val="381843E4"/>
    <w:rsid w:val="381A9B49"/>
    <w:rsid w:val="3832772B"/>
    <w:rsid w:val="3836DB0E"/>
    <w:rsid w:val="3847537F"/>
    <w:rsid w:val="384CF159"/>
    <w:rsid w:val="385E263D"/>
    <w:rsid w:val="386C81A2"/>
    <w:rsid w:val="3878E134"/>
    <w:rsid w:val="3889BB41"/>
    <w:rsid w:val="388ED7C6"/>
    <w:rsid w:val="38B34F07"/>
    <w:rsid w:val="38B7F02D"/>
    <w:rsid w:val="38CAE678"/>
    <w:rsid w:val="3933FC0B"/>
    <w:rsid w:val="3962D9FD"/>
    <w:rsid w:val="396E0A86"/>
    <w:rsid w:val="396F590F"/>
    <w:rsid w:val="39759445"/>
    <w:rsid w:val="3978A82C"/>
    <w:rsid w:val="39900EDA"/>
    <w:rsid w:val="39B94FAA"/>
    <w:rsid w:val="39C5465C"/>
    <w:rsid w:val="39FA769E"/>
    <w:rsid w:val="3A0357E4"/>
    <w:rsid w:val="3A439161"/>
    <w:rsid w:val="3A57C318"/>
    <w:rsid w:val="3A919FCD"/>
    <w:rsid w:val="3AA55E32"/>
    <w:rsid w:val="3AB5AC98"/>
    <w:rsid w:val="3B9A9B6B"/>
    <w:rsid w:val="3BA20828"/>
    <w:rsid w:val="3BC16356"/>
    <w:rsid w:val="3C2D234D"/>
    <w:rsid w:val="3D07730F"/>
    <w:rsid w:val="3D6425BF"/>
    <w:rsid w:val="3D87A793"/>
    <w:rsid w:val="3D8AAFA9"/>
    <w:rsid w:val="3DB87123"/>
    <w:rsid w:val="3DE8C022"/>
    <w:rsid w:val="3E022ACE"/>
    <w:rsid w:val="3E2ADB80"/>
    <w:rsid w:val="3E5809CC"/>
    <w:rsid w:val="3E954496"/>
    <w:rsid w:val="3EA4E476"/>
    <w:rsid w:val="3EC64C80"/>
    <w:rsid w:val="3F0D2568"/>
    <w:rsid w:val="3F435435"/>
    <w:rsid w:val="3F5135D7"/>
    <w:rsid w:val="3F575E6E"/>
    <w:rsid w:val="3F5924A1"/>
    <w:rsid w:val="3F6D0F0F"/>
    <w:rsid w:val="3F865C14"/>
    <w:rsid w:val="3FE41C12"/>
    <w:rsid w:val="403160EB"/>
    <w:rsid w:val="403B3EC0"/>
    <w:rsid w:val="403D5157"/>
    <w:rsid w:val="404B4385"/>
    <w:rsid w:val="40517D12"/>
    <w:rsid w:val="40528C6E"/>
    <w:rsid w:val="408664DA"/>
    <w:rsid w:val="40892C47"/>
    <w:rsid w:val="40AA686E"/>
    <w:rsid w:val="40CB78DC"/>
    <w:rsid w:val="40EA2969"/>
    <w:rsid w:val="41291B7E"/>
    <w:rsid w:val="4149C38C"/>
    <w:rsid w:val="414EBC77"/>
    <w:rsid w:val="417D4659"/>
    <w:rsid w:val="41854580"/>
    <w:rsid w:val="41935415"/>
    <w:rsid w:val="41B1650C"/>
    <w:rsid w:val="41B60616"/>
    <w:rsid w:val="41CC8FD7"/>
    <w:rsid w:val="41DCA717"/>
    <w:rsid w:val="41DCB373"/>
    <w:rsid w:val="4220E37A"/>
    <w:rsid w:val="424CB032"/>
    <w:rsid w:val="424D5EAC"/>
    <w:rsid w:val="426EE2A1"/>
    <w:rsid w:val="42712628"/>
    <w:rsid w:val="4285AE32"/>
    <w:rsid w:val="4286ED02"/>
    <w:rsid w:val="429412CE"/>
    <w:rsid w:val="42D3C46C"/>
    <w:rsid w:val="42EC52CC"/>
    <w:rsid w:val="42FB57A7"/>
    <w:rsid w:val="43359692"/>
    <w:rsid w:val="43366C55"/>
    <w:rsid w:val="43412BDB"/>
    <w:rsid w:val="4391482B"/>
    <w:rsid w:val="43CD4E52"/>
    <w:rsid w:val="441727E6"/>
    <w:rsid w:val="444578A0"/>
    <w:rsid w:val="444A9DE8"/>
    <w:rsid w:val="4456A8D9"/>
    <w:rsid w:val="44648F93"/>
    <w:rsid w:val="449DF483"/>
    <w:rsid w:val="44A229C8"/>
    <w:rsid w:val="44ABF7D0"/>
    <w:rsid w:val="44BA5D91"/>
    <w:rsid w:val="44C39865"/>
    <w:rsid w:val="44CD951F"/>
    <w:rsid w:val="44DCD4FE"/>
    <w:rsid w:val="44F06B9A"/>
    <w:rsid w:val="453D95B2"/>
    <w:rsid w:val="45570610"/>
    <w:rsid w:val="4567B884"/>
    <w:rsid w:val="456F5EE2"/>
    <w:rsid w:val="45E1A86A"/>
    <w:rsid w:val="45E8F31B"/>
    <w:rsid w:val="46216515"/>
    <w:rsid w:val="46229D35"/>
    <w:rsid w:val="462D3394"/>
    <w:rsid w:val="4640EF8E"/>
    <w:rsid w:val="46464EB2"/>
    <w:rsid w:val="4661CF9A"/>
    <w:rsid w:val="466D7679"/>
    <w:rsid w:val="467931A0"/>
    <w:rsid w:val="467C0C68"/>
    <w:rsid w:val="469C639A"/>
    <w:rsid w:val="46A98706"/>
    <w:rsid w:val="46BA34F1"/>
    <w:rsid w:val="470B5958"/>
    <w:rsid w:val="47219486"/>
    <w:rsid w:val="47303963"/>
    <w:rsid w:val="47361742"/>
    <w:rsid w:val="473CD860"/>
    <w:rsid w:val="47831F3C"/>
    <w:rsid w:val="47AED881"/>
    <w:rsid w:val="47B4BB31"/>
    <w:rsid w:val="47B8CE19"/>
    <w:rsid w:val="47BD8CE3"/>
    <w:rsid w:val="47C91ABF"/>
    <w:rsid w:val="47E6B075"/>
    <w:rsid w:val="47FAD541"/>
    <w:rsid w:val="482ED0CE"/>
    <w:rsid w:val="484DE0AC"/>
    <w:rsid w:val="488F2416"/>
    <w:rsid w:val="49042003"/>
    <w:rsid w:val="490E54D8"/>
    <w:rsid w:val="492EE0BF"/>
    <w:rsid w:val="493D0418"/>
    <w:rsid w:val="494CBF25"/>
    <w:rsid w:val="49534E81"/>
    <w:rsid w:val="49846A07"/>
    <w:rsid w:val="498CDD42"/>
    <w:rsid w:val="499B2067"/>
    <w:rsid w:val="49A0E5D6"/>
    <w:rsid w:val="49ED686F"/>
    <w:rsid w:val="4A271C6A"/>
    <w:rsid w:val="4A2AE583"/>
    <w:rsid w:val="4A300FC6"/>
    <w:rsid w:val="4A4E9915"/>
    <w:rsid w:val="4A5256C4"/>
    <w:rsid w:val="4A64C8CF"/>
    <w:rsid w:val="4A7265EC"/>
    <w:rsid w:val="4A78C9F7"/>
    <w:rsid w:val="4A8FB623"/>
    <w:rsid w:val="4A93DD6C"/>
    <w:rsid w:val="4A93EE62"/>
    <w:rsid w:val="4AA35099"/>
    <w:rsid w:val="4ADCD19C"/>
    <w:rsid w:val="4AE7980A"/>
    <w:rsid w:val="4B30D474"/>
    <w:rsid w:val="4BA598E7"/>
    <w:rsid w:val="4BCF9CE4"/>
    <w:rsid w:val="4BEED1F4"/>
    <w:rsid w:val="4C06D557"/>
    <w:rsid w:val="4C070624"/>
    <w:rsid w:val="4C101301"/>
    <w:rsid w:val="4C2481A9"/>
    <w:rsid w:val="4C513634"/>
    <w:rsid w:val="4C5225B7"/>
    <w:rsid w:val="4C636302"/>
    <w:rsid w:val="4C8E9199"/>
    <w:rsid w:val="4CDD1BA2"/>
    <w:rsid w:val="4CE06B2F"/>
    <w:rsid w:val="4CF09D87"/>
    <w:rsid w:val="4D05BA55"/>
    <w:rsid w:val="4D17554C"/>
    <w:rsid w:val="4D5E9C6A"/>
    <w:rsid w:val="4D6138FE"/>
    <w:rsid w:val="4DE6BEE4"/>
    <w:rsid w:val="4DE95BE0"/>
    <w:rsid w:val="4DFEB68F"/>
    <w:rsid w:val="4E04B55C"/>
    <w:rsid w:val="4E3A8C58"/>
    <w:rsid w:val="4E3EC294"/>
    <w:rsid w:val="4E504E85"/>
    <w:rsid w:val="4E644CD1"/>
    <w:rsid w:val="4E6E224B"/>
    <w:rsid w:val="4EF3B351"/>
    <w:rsid w:val="4F0ED511"/>
    <w:rsid w:val="4F103534"/>
    <w:rsid w:val="4F109790"/>
    <w:rsid w:val="4F29B48A"/>
    <w:rsid w:val="4F6824CF"/>
    <w:rsid w:val="4F7C8896"/>
    <w:rsid w:val="4F7DD7CD"/>
    <w:rsid w:val="4F915D0B"/>
    <w:rsid w:val="4FAA6696"/>
    <w:rsid w:val="4FAEF7F2"/>
    <w:rsid w:val="4FB77D8A"/>
    <w:rsid w:val="502B5E8D"/>
    <w:rsid w:val="50928CA7"/>
    <w:rsid w:val="509EA8CB"/>
    <w:rsid w:val="50A01518"/>
    <w:rsid w:val="50CA7DC9"/>
    <w:rsid w:val="50EFD40C"/>
    <w:rsid w:val="51008FB4"/>
    <w:rsid w:val="511E5BB0"/>
    <w:rsid w:val="512C1EDB"/>
    <w:rsid w:val="5142DAE4"/>
    <w:rsid w:val="5164650D"/>
    <w:rsid w:val="516D167B"/>
    <w:rsid w:val="51929254"/>
    <w:rsid w:val="519CD6C7"/>
    <w:rsid w:val="51A82114"/>
    <w:rsid w:val="51C13482"/>
    <w:rsid w:val="51DA6A0D"/>
    <w:rsid w:val="51DAB7CB"/>
    <w:rsid w:val="51DD7D8A"/>
    <w:rsid w:val="51DE99FF"/>
    <w:rsid w:val="51FBF894"/>
    <w:rsid w:val="52399531"/>
    <w:rsid w:val="523DA9E9"/>
    <w:rsid w:val="5247E97E"/>
    <w:rsid w:val="52498865"/>
    <w:rsid w:val="524B2409"/>
    <w:rsid w:val="5254FCD4"/>
    <w:rsid w:val="525E0E2C"/>
    <w:rsid w:val="5266C278"/>
    <w:rsid w:val="52818908"/>
    <w:rsid w:val="52B4C043"/>
    <w:rsid w:val="52CE31C5"/>
    <w:rsid w:val="52E2AE82"/>
    <w:rsid w:val="534FE9E3"/>
    <w:rsid w:val="53805354"/>
    <w:rsid w:val="53A303DD"/>
    <w:rsid w:val="53AAB921"/>
    <w:rsid w:val="53D52635"/>
    <w:rsid w:val="53D6BE45"/>
    <w:rsid w:val="53EA29B3"/>
    <w:rsid w:val="5407B94B"/>
    <w:rsid w:val="54130C94"/>
    <w:rsid w:val="541B3A00"/>
    <w:rsid w:val="543A9931"/>
    <w:rsid w:val="5458C5B7"/>
    <w:rsid w:val="54830B93"/>
    <w:rsid w:val="5486AB61"/>
    <w:rsid w:val="54ADB2BE"/>
    <w:rsid w:val="54C0D1AB"/>
    <w:rsid w:val="54EA4FA2"/>
    <w:rsid w:val="5501287D"/>
    <w:rsid w:val="551AE744"/>
    <w:rsid w:val="553B5D27"/>
    <w:rsid w:val="554DC56B"/>
    <w:rsid w:val="556C9902"/>
    <w:rsid w:val="557E62D0"/>
    <w:rsid w:val="5580AD6C"/>
    <w:rsid w:val="55827646"/>
    <w:rsid w:val="558670B1"/>
    <w:rsid w:val="55B045B5"/>
    <w:rsid w:val="55EA39D4"/>
    <w:rsid w:val="565251F6"/>
    <w:rsid w:val="5652AEA6"/>
    <w:rsid w:val="56690D62"/>
    <w:rsid w:val="5677868F"/>
    <w:rsid w:val="5678C21E"/>
    <w:rsid w:val="569423FC"/>
    <w:rsid w:val="56B23B95"/>
    <w:rsid w:val="56C5CAD4"/>
    <w:rsid w:val="56CC1354"/>
    <w:rsid w:val="56E3566D"/>
    <w:rsid w:val="57000142"/>
    <w:rsid w:val="5700F3E4"/>
    <w:rsid w:val="574E6BE0"/>
    <w:rsid w:val="5767FFA8"/>
    <w:rsid w:val="580C3A79"/>
    <w:rsid w:val="584F524A"/>
    <w:rsid w:val="58BCEF45"/>
    <w:rsid w:val="58C588B0"/>
    <w:rsid w:val="58C85D2C"/>
    <w:rsid w:val="58CD4163"/>
    <w:rsid w:val="58CDEC33"/>
    <w:rsid w:val="58EBDAB9"/>
    <w:rsid w:val="58F9EF5C"/>
    <w:rsid w:val="5928F1A3"/>
    <w:rsid w:val="59489BF1"/>
    <w:rsid w:val="594997CD"/>
    <w:rsid w:val="5963024A"/>
    <w:rsid w:val="5964C85B"/>
    <w:rsid w:val="5970C9BC"/>
    <w:rsid w:val="598C3D15"/>
    <w:rsid w:val="598EBB20"/>
    <w:rsid w:val="599ED895"/>
    <w:rsid w:val="59A2B21F"/>
    <w:rsid w:val="59AE9659"/>
    <w:rsid w:val="59B82188"/>
    <w:rsid w:val="59BFFB44"/>
    <w:rsid w:val="59E1AF66"/>
    <w:rsid w:val="59FEDEC6"/>
    <w:rsid w:val="5A23673D"/>
    <w:rsid w:val="5A7C524D"/>
    <w:rsid w:val="5A7CE500"/>
    <w:rsid w:val="5A9304E1"/>
    <w:rsid w:val="5A9F2661"/>
    <w:rsid w:val="5AB17420"/>
    <w:rsid w:val="5ABF710A"/>
    <w:rsid w:val="5AC28B7C"/>
    <w:rsid w:val="5AD758A2"/>
    <w:rsid w:val="5AE49366"/>
    <w:rsid w:val="5AE6B9E3"/>
    <w:rsid w:val="5B11768C"/>
    <w:rsid w:val="5B215A53"/>
    <w:rsid w:val="5B423078"/>
    <w:rsid w:val="5B57E1E7"/>
    <w:rsid w:val="5B743806"/>
    <w:rsid w:val="5BB9FDEA"/>
    <w:rsid w:val="5BC839FF"/>
    <w:rsid w:val="5BF78860"/>
    <w:rsid w:val="5BF93F58"/>
    <w:rsid w:val="5C0FF4E4"/>
    <w:rsid w:val="5C312A17"/>
    <w:rsid w:val="5C37260E"/>
    <w:rsid w:val="5C44F613"/>
    <w:rsid w:val="5C4A37C6"/>
    <w:rsid w:val="5C5A0D21"/>
    <w:rsid w:val="5C5C1926"/>
    <w:rsid w:val="5C6DDCC0"/>
    <w:rsid w:val="5CE67F38"/>
    <w:rsid w:val="5CF7D4DA"/>
    <w:rsid w:val="5D0527B5"/>
    <w:rsid w:val="5D0565E3"/>
    <w:rsid w:val="5D157B50"/>
    <w:rsid w:val="5D2340E0"/>
    <w:rsid w:val="5D32A931"/>
    <w:rsid w:val="5D32BB44"/>
    <w:rsid w:val="5D5C5597"/>
    <w:rsid w:val="5D72C66E"/>
    <w:rsid w:val="5D7BD70F"/>
    <w:rsid w:val="5D820E40"/>
    <w:rsid w:val="5D899267"/>
    <w:rsid w:val="5D9D0D03"/>
    <w:rsid w:val="5DAF6CE5"/>
    <w:rsid w:val="5DB1027C"/>
    <w:rsid w:val="5DB47B3B"/>
    <w:rsid w:val="5DD22D08"/>
    <w:rsid w:val="5E0B4C70"/>
    <w:rsid w:val="5E399A95"/>
    <w:rsid w:val="5E6E3275"/>
    <w:rsid w:val="5E8C0FB1"/>
    <w:rsid w:val="5E9411AA"/>
    <w:rsid w:val="5F16616B"/>
    <w:rsid w:val="5F1AF03A"/>
    <w:rsid w:val="5F3C6185"/>
    <w:rsid w:val="5F469605"/>
    <w:rsid w:val="5F50C159"/>
    <w:rsid w:val="5F9303C8"/>
    <w:rsid w:val="5FD3D565"/>
    <w:rsid w:val="601086C7"/>
    <w:rsid w:val="602AA81C"/>
    <w:rsid w:val="602D3F7C"/>
    <w:rsid w:val="60354A28"/>
    <w:rsid w:val="605446B3"/>
    <w:rsid w:val="6060FC2B"/>
    <w:rsid w:val="60615D77"/>
    <w:rsid w:val="60689234"/>
    <w:rsid w:val="6084AAA4"/>
    <w:rsid w:val="6093898C"/>
    <w:rsid w:val="60A6A278"/>
    <w:rsid w:val="60AFA861"/>
    <w:rsid w:val="60BD629A"/>
    <w:rsid w:val="60DD1D6C"/>
    <w:rsid w:val="61088C86"/>
    <w:rsid w:val="6116B5C3"/>
    <w:rsid w:val="611A31BE"/>
    <w:rsid w:val="6159641C"/>
    <w:rsid w:val="61675F3D"/>
    <w:rsid w:val="6173CB85"/>
    <w:rsid w:val="6179F63A"/>
    <w:rsid w:val="61D32858"/>
    <w:rsid w:val="61DC055A"/>
    <w:rsid w:val="62022D04"/>
    <w:rsid w:val="6252D7BA"/>
    <w:rsid w:val="6281CAB2"/>
    <w:rsid w:val="628472EE"/>
    <w:rsid w:val="6292C265"/>
    <w:rsid w:val="62DD07AF"/>
    <w:rsid w:val="62EF9918"/>
    <w:rsid w:val="62F1A4A3"/>
    <w:rsid w:val="62F648E3"/>
    <w:rsid w:val="6300A04C"/>
    <w:rsid w:val="6317DD02"/>
    <w:rsid w:val="632F94BD"/>
    <w:rsid w:val="6337C0D6"/>
    <w:rsid w:val="63A59DAD"/>
    <w:rsid w:val="63D0D12B"/>
    <w:rsid w:val="63ECCBE7"/>
    <w:rsid w:val="63FAE2A3"/>
    <w:rsid w:val="6418FB0D"/>
    <w:rsid w:val="644037F6"/>
    <w:rsid w:val="6462C98C"/>
    <w:rsid w:val="648628B1"/>
    <w:rsid w:val="6487D39C"/>
    <w:rsid w:val="64A5A060"/>
    <w:rsid w:val="64B677AE"/>
    <w:rsid w:val="64D20092"/>
    <w:rsid w:val="64DE732D"/>
    <w:rsid w:val="64E2D190"/>
    <w:rsid w:val="64E9540C"/>
    <w:rsid w:val="64F0540F"/>
    <w:rsid w:val="650318F1"/>
    <w:rsid w:val="65527F2B"/>
    <w:rsid w:val="65670809"/>
    <w:rsid w:val="65837D11"/>
    <w:rsid w:val="659BE9AD"/>
    <w:rsid w:val="65B9D2D2"/>
    <w:rsid w:val="65DB74C4"/>
    <w:rsid w:val="661BCA54"/>
    <w:rsid w:val="664CD155"/>
    <w:rsid w:val="66556C47"/>
    <w:rsid w:val="6660AEC2"/>
    <w:rsid w:val="66876532"/>
    <w:rsid w:val="66A985A6"/>
    <w:rsid w:val="66A9AA16"/>
    <w:rsid w:val="66AE7D83"/>
    <w:rsid w:val="66C8D9A7"/>
    <w:rsid w:val="66F235A4"/>
    <w:rsid w:val="6707ABF3"/>
    <w:rsid w:val="67169A6D"/>
    <w:rsid w:val="6742754C"/>
    <w:rsid w:val="6743B765"/>
    <w:rsid w:val="67658845"/>
    <w:rsid w:val="678EE4CC"/>
    <w:rsid w:val="678EF9E6"/>
    <w:rsid w:val="67A4A470"/>
    <w:rsid w:val="67C96176"/>
    <w:rsid w:val="67D79503"/>
    <w:rsid w:val="67E7BD8D"/>
    <w:rsid w:val="68364891"/>
    <w:rsid w:val="683683B6"/>
    <w:rsid w:val="68540F2A"/>
    <w:rsid w:val="6894AE55"/>
    <w:rsid w:val="68A03B3B"/>
    <w:rsid w:val="68ABC3EA"/>
    <w:rsid w:val="68C95FF8"/>
    <w:rsid w:val="68DD736E"/>
    <w:rsid w:val="69087982"/>
    <w:rsid w:val="692E0935"/>
    <w:rsid w:val="692F6E02"/>
    <w:rsid w:val="69396F16"/>
    <w:rsid w:val="696E5F14"/>
    <w:rsid w:val="697B1AD4"/>
    <w:rsid w:val="69831649"/>
    <w:rsid w:val="69B28742"/>
    <w:rsid w:val="69BB9D83"/>
    <w:rsid w:val="69D32BCE"/>
    <w:rsid w:val="69E23643"/>
    <w:rsid w:val="69E590BD"/>
    <w:rsid w:val="6A00A2D0"/>
    <w:rsid w:val="6A4611BB"/>
    <w:rsid w:val="6A908843"/>
    <w:rsid w:val="6A959133"/>
    <w:rsid w:val="6AB1047C"/>
    <w:rsid w:val="6ADDC679"/>
    <w:rsid w:val="6AE1E398"/>
    <w:rsid w:val="6AF76D67"/>
    <w:rsid w:val="6AF96CBF"/>
    <w:rsid w:val="6B061D01"/>
    <w:rsid w:val="6B4F45F5"/>
    <w:rsid w:val="6B60F4DD"/>
    <w:rsid w:val="6BA17A30"/>
    <w:rsid w:val="6BB0C18C"/>
    <w:rsid w:val="6BB500A0"/>
    <w:rsid w:val="6BB60CF2"/>
    <w:rsid w:val="6BFB67F4"/>
    <w:rsid w:val="6C187865"/>
    <w:rsid w:val="6C2FA12E"/>
    <w:rsid w:val="6C476105"/>
    <w:rsid w:val="6C47C367"/>
    <w:rsid w:val="6C4ECC8E"/>
    <w:rsid w:val="6C733416"/>
    <w:rsid w:val="6C7FDDBB"/>
    <w:rsid w:val="6C869A7C"/>
    <w:rsid w:val="6C9410B8"/>
    <w:rsid w:val="6CA18C87"/>
    <w:rsid w:val="6CD69AC8"/>
    <w:rsid w:val="6CE397CE"/>
    <w:rsid w:val="6CF73042"/>
    <w:rsid w:val="6D071AC7"/>
    <w:rsid w:val="6D0A4846"/>
    <w:rsid w:val="6D10A7CE"/>
    <w:rsid w:val="6D4501F8"/>
    <w:rsid w:val="6D4A2EE5"/>
    <w:rsid w:val="6D5E0D1B"/>
    <w:rsid w:val="6D5E1D35"/>
    <w:rsid w:val="6DA0D4DE"/>
    <w:rsid w:val="6DB030C9"/>
    <w:rsid w:val="6DBA31EB"/>
    <w:rsid w:val="6DC5F0F3"/>
    <w:rsid w:val="6DDF97BC"/>
    <w:rsid w:val="6DFA0CCF"/>
    <w:rsid w:val="6E1E822E"/>
    <w:rsid w:val="6E2CFA53"/>
    <w:rsid w:val="6E7F5EE8"/>
    <w:rsid w:val="6EA407CD"/>
    <w:rsid w:val="6ED0220F"/>
    <w:rsid w:val="6ED25412"/>
    <w:rsid w:val="6EE10D02"/>
    <w:rsid w:val="6F05872F"/>
    <w:rsid w:val="6F25C3D9"/>
    <w:rsid w:val="6F6329D3"/>
    <w:rsid w:val="6F6BC104"/>
    <w:rsid w:val="6F8F0423"/>
    <w:rsid w:val="6FAEB93A"/>
    <w:rsid w:val="6FB3E76A"/>
    <w:rsid w:val="6FCC28A2"/>
    <w:rsid w:val="6FD8EFB4"/>
    <w:rsid w:val="6FDB450F"/>
    <w:rsid w:val="6FE1AD24"/>
    <w:rsid w:val="6FF91E6D"/>
    <w:rsid w:val="70547185"/>
    <w:rsid w:val="70610222"/>
    <w:rsid w:val="7062B502"/>
    <w:rsid w:val="70716CC3"/>
    <w:rsid w:val="7071941A"/>
    <w:rsid w:val="70812D49"/>
    <w:rsid w:val="70835D13"/>
    <w:rsid w:val="70A59F68"/>
    <w:rsid w:val="70A81950"/>
    <w:rsid w:val="70AF90BA"/>
    <w:rsid w:val="70B1CBBC"/>
    <w:rsid w:val="70B67D63"/>
    <w:rsid w:val="7149C227"/>
    <w:rsid w:val="715ECCB5"/>
    <w:rsid w:val="716E5792"/>
    <w:rsid w:val="7171D673"/>
    <w:rsid w:val="719C4CD9"/>
    <w:rsid w:val="71F53A0F"/>
    <w:rsid w:val="722D8CDE"/>
    <w:rsid w:val="722FDBB4"/>
    <w:rsid w:val="7235F58D"/>
    <w:rsid w:val="723A424E"/>
    <w:rsid w:val="723C52CF"/>
    <w:rsid w:val="727B7655"/>
    <w:rsid w:val="727D8566"/>
    <w:rsid w:val="72B72066"/>
    <w:rsid w:val="72D76B3F"/>
    <w:rsid w:val="72F98D6D"/>
    <w:rsid w:val="72FA3BAA"/>
    <w:rsid w:val="72FB41AE"/>
    <w:rsid w:val="732CA672"/>
    <w:rsid w:val="7362FB64"/>
    <w:rsid w:val="73859274"/>
    <w:rsid w:val="73BBA96B"/>
    <w:rsid w:val="73CE9618"/>
    <w:rsid w:val="73F465AC"/>
    <w:rsid w:val="73FCED5F"/>
    <w:rsid w:val="74200AA4"/>
    <w:rsid w:val="743322A7"/>
    <w:rsid w:val="743A4574"/>
    <w:rsid w:val="745F581E"/>
    <w:rsid w:val="746C6B4E"/>
    <w:rsid w:val="748C582E"/>
    <w:rsid w:val="7499D46F"/>
    <w:rsid w:val="74B2D64F"/>
    <w:rsid w:val="74D0E9BD"/>
    <w:rsid w:val="7500F8D6"/>
    <w:rsid w:val="752BCAFF"/>
    <w:rsid w:val="757D6D54"/>
    <w:rsid w:val="75891B66"/>
    <w:rsid w:val="758E44E9"/>
    <w:rsid w:val="75B6213B"/>
    <w:rsid w:val="75B6C709"/>
    <w:rsid w:val="75C1B65C"/>
    <w:rsid w:val="75C4D49B"/>
    <w:rsid w:val="75CABFB3"/>
    <w:rsid w:val="75D41E8E"/>
    <w:rsid w:val="75FED2A9"/>
    <w:rsid w:val="7600AED4"/>
    <w:rsid w:val="76106320"/>
    <w:rsid w:val="763B1836"/>
    <w:rsid w:val="7648C875"/>
    <w:rsid w:val="765C9057"/>
    <w:rsid w:val="767EB630"/>
    <w:rsid w:val="76859F2B"/>
    <w:rsid w:val="76D282A8"/>
    <w:rsid w:val="76D9659C"/>
    <w:rsid w:val="76E487FE"/>
    <w:rsid w:val="7700C0D9"/>
    <w:rsid w:val="77745287"/>
    <w:rsid w:val="77775277"/>
    <w:rsid w:val="77917F2D"/>
    <w:rsid w:val="779DEB8E"/>
    <w:rsid w:val="77B142A3"/>
    <w:rsid w:val="77CD15DB"/>
    <w:rsid w:val="77ECEF7F"/>
    <w:rsid w:val="77F4B390"/>
    <w:rsid w:val="77FE336F"/>
    <w:rsid w:val="78383F1C"/>
    <w:rsid w:val="78451077"/>
    <w:rsid w:val="7891A889"/>
    <w:rsid w:val="78A70818"/>
    <w:rsid w:val="78BD0241"/>
    <w:rsid w:val="78C897DE"/>
    <w:rsid w:val="78D5F141"/>
    <w:rsid w:val="78E83362"/>
    <w:rsid w:val="78FB9C23"/>
    <w:rsid w:val="793DCBAF"/>
    <w:rsid w:val="79506E0C"/>
    <w:rsid w:val="79773AD1"/>
    <w:rsid w:val="798BADEE"/>
    <w:rsid w:val="7995E5F2"/>
    <w:rsid w:val="7A054D7D"/>
    <w:rsid w:val="7A0E788A"/>
    <w:rsid w:val="7A38B38D"/>
    <w:rsid w:val="7A3C72E3"/>
    <w:rsid w:val="7A4FB607"/>
    <w:rsid w:val="7A5A4FE1"/>
    <w:rsid w:val="7AE25B18"/>
    <w:rsid w:val="7AEA7403"/>
    <w:rsid w:val="7AF9A7E3"/>
    <w:rsid w:val="7B2B3EDD"/>
    <w:rsid w:val="7B2EECA1"/>
    <w:rsid w:val="7B834405"/>
    <w:rsid w:val="7B98A8BD"/>
    <w:rsid w:val="7BB1BB28"/>
    <w:rsid w:val="7BB61FAC"/>
    <w:rsid w:val="7BB791D0"/>
    <w:rsid w:val="7BDC250B"/>
    <w:rsid w:val="7C0F1A6B"/>
    <w:rsid w:val="7C185794"/>
    <w:rsid w:val="7C2532A8"/>
    <w:rsid w:val="7C55C984"/>
    <w:rsid w:val="7C73552F"/>
    <w:rsid w:val="7C8CF0D8"/>
    <w:rsid w:val="7CA64B44"/>
    <w:rsid w:val="7CB4E288"/>
    <w:rsid w:val="7CB88C05"/>
    <w:rsid w:val="7CC1D15B"/>
    <w:rsid w:val="7CFA87CD"/>
    <w:rsid w:val="7D013A79"/>
    <w:rsid w:val="7D07FD13"/>
    <w:rsid w:val="7D1DE494"/>
    <w:rsid w:val="7D1E0889"/>
    <w:rsid w:val="7D26AC39"/>
    <w:rsid w:val="7D4611B3"/>
    <w:rsid w:val="7D5B9F58"/>
    <w:rsid w:val="7D871E49"/>
    <w:rsid w:val="7D962C13"/>
    <w:rsid w:val="7D9FC769"/>
    <w:rsid w:val="7DB25993"/>
    <w:rsid w:val="7DF40FD8"/>
    <w:rsid w:val="7DF648D0"/>
    <w:rsid w:val="7DFDCE6C"/>
    <w:rsid w:val="7E068D99"/>
    <w:rsid w:val="7E38787C"/>
    <w:rsid w:val="7E4A485C"/>
    <w:rsid w:val="7EAE2E0A"/>
    <w:rsid w:val="7EB6D6EC"/>
    <w:rsid w:val="7EBFB281"/>
    <w:rsid w:val="7EE9F02C"/>
    <w:rsid w:val="7F0097F5"/>
    <w:rsid w:val="7F0CE3F0"/>
    <w:rsid w:val="7F4A848A"/>
    <w:rsid w:val="7F64C834"/>
    <w:rsid w:val="7F6EB27D"/>
    <w:rsid w:val="7F782A97"/>
    <w:rsid w:val="7F8279E8"/>
    <w:rsid w:val="7F827EA4"/>
    <w:rsid w:val="7FABCBBA"/>
    <w:rsid w:val="7FB59F0E"/>
    <w:rsid w:val="7FC42D46"/>
    <w:rsid w:val="7FF20617"/>
    <w:rsid w:val="7FF55BC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979A"/>
  <w15:chartTrackingRefBased/>
  <w15:docId w15:val="{89A57252-7628-4F44-A637-D66511C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04C"/>
    <w:pPr>
      <w:spacing w:after="40"/>
    </w:pPr>
  </w:style>
  <w:style w:type="paragraph" w:styleId="Heading1">
    <w:name w:val="heading 1"/>
    <w:basedOn w:val="Normal"/>
    <w:next w:val="Normal"/>
    <w:link w:val="Heading1Char"/>
    <w:uiPriority w:val="9"/>
    <w:qFormat/>
    <w:rsid w:val="002F0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0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0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0F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0F8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0F8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0F8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0F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F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 1,Nagłowek 3"/>
    <w:basedOn w:val="Normal"/>
    <w:link w:val="ListParagraphChar"/>
    <w:uiPriority w:val="34"/>
    <w:qFormat/>
    <w:rsid w:val="00CA780A"/>
    <w:pPr>
      <w:ind w:left="720"/>
      <w:contextualSpacing/>
    </w:pPr>
  </w:style>
  <w:style w:type="paragraph" w:customStyle="1" w:styleId="Style25">
    <w:name w:val="Style25"/>
    <w:basedOn w:val="Normal"/>
    <w:uiPriority w:val="99"/>
    <w:rsid w:val="00CA780A"/>
    <w:pPr>
      <w:widowControl w:val="0"/>
      <w:autoSpaceDE w:val="0"/>
      <w:autoSpaceDN w:val="0"/>
      <w:adjustRightInd w:val="0"/>
      <w:spacing w:after="0" w:line="221" w:lineRule="exact"/>
    </w:pPr>
    <w:rPr>
      <w:rFonts w:ascii="Century Gothic" w:eastAsia="Times New Roman" w:hAnsi="Century Gothic" w:cs="Century Gothic"/>
      <w:sz w:val="24"/>
      <w:szCs w:val="24"/>
    </w:rPr>
  </w:style>
  <w:style w:type="character" w:customStyle="1" w:styleId="FontStyle34">
    <w:name w:val="Font Style34"/>
    <w:basedOn w:val="DefaultParagraphFont"/>
    <w:uiPriority w:val="99"/>
    <w:rsid w:val="00CA780A"/>
    <w:rPr>
      <w:rFonts w:ascii="Century Gothic" w:hAnsi="Century Gothic" w:cs="Century Gothic"/>
      <w:sz w:val="16"/>
      <w:szCs w:val="16"/>
    </w:rPr>
  </w:style>
  <w:style w:type="character" w:customStyle="1" w:styleId="FontStyle38">
    <w:name w:val="Font Style38"/>
    <w:basedOn w:val="DefaultParagraphFont"/>
    <w:uiPriority w:val="99"/>
    <w:rsid w:val="00CA780A"/>
    <w:rPr>
      <w:rFonts w:ascii="Century Gothic" w:hAnsi="Century Gothic" w:cs="Century Gothic"/>
      <w:sz w:val="18"/>
      <w:szCs w:val="18"/>
    </w:rPr>
  </w:style>
  <w:style w:type="character" w:styleId="CommentReference">
    <w:name w:val="annotation reference"/>
    <w:basedOn w:val="DefaultParagraphFont"/>
    <w:rsid w:val="00CA780A"/>
    <w:rPr>
      <w:sz w:val="16"/>
      <w:szCs w:val="16"/>
    </w:rPr>
  </w:style>
  <w:style w:type="paragraph" w:styleId="CommentText">
    <w:name w:val="annotation text"/>
    <w:basedOn w:val="Normal"/>
    <w:link w:val="CommentTextChar"/>
    <w:rsid w:val="00CA780A"/>
    <w:pPr>
      <w:widowControl w:val="0"/>
      <w:autoSpaceDE w:val="0"/>
      <w:autoSpaceDN w:val="0"/>
      <w:adjustRightInd w:val="0"/>
      <w:spacing w:after="0" w:line="240" w:lineRule="auto"/>
    </w:pPr>
    <w:rPr>
      <w:rFonts w:ascii="Century Gothic" w:eastAsia="Times New Roman" w:hAnsi="Century Gothic" w:cs="Century Gothic"/>
      <w:sz w:val="20"/>
      <w:szCs w:val="20"/>
    </w:rPr>
  </w:style>
  <w:style w:type="character" w:customStyle="1" w:styleId="CommentTextChar">
    <w:name w:val="Comment Text Char"/>
    <w:basedOn w:val="DefaultParagraphFont"/>
    <w:link w:val="CommentText"/>
    <w:rsid w:val="00CA780A"/>
    <w:rPr>
      <w:rFonts w:ascii="Century Gothic" w:eastAsia="Times New Roman" w:hAnsi="Century Gothic" w:cs="Century Gothic"/>
      <w:sz w:val="20"/>
      <w:szCs w:val="20"/>
      <w:lang w:eastAsia="en-GB"/>
    </w:rPr>
  </w:style>
  <w:style w:type="paragraph" w:customStyle="1" w:styleId="STYLNR2">
    <w:name w:val="STYL NR 2"/>
    <w:basedOn w:val="ListParagraph"/>
    <w:link w:val="STYLNR2Znak"/>
    <w:qFormat/>
    <w:rsid w:val="0030504C"/>
    <w:pPr>
      <w:widowControl w:val="0"/>
      <w:numPr>
        <w:ilvl w:val="1"/>
        <w:numId w:val="2"/>
      </w:numPr>
      <w:tabs>
        <w:tab w:val="left" w:pos="725"/>
        <w:tab w:val="left" w:pos="9072"/>
      </w:tabs>
      <w:autoSpaceDE w:val="0"/>
      <w:autoSpaceDN w:val="0"/>
      <w:adjustRightInd w:val="0"/>
      <w:spacing w:after="0" w:line="240" w:lineRule="auto"/>
      <w:contextualSpacing w:val="0"/>
      <w:jc w:val="both"/>
    </w:pPr>
    <w:rPr>
      <w:rFonts w:ascii="Century Gothic" w:eastAsia="Times New Roman" w:hAnsi="Century Gothic" w:cs="Century Gothic"/>
    </w:rPr>
  </w:style>
  <w:style w:type="character" w:customStyle="1" w:styleId="ListParagraphChar">
    <w:name w:val="List Paragraph Char"/>
    <w:aliases w:val="Styl 1 Char,Nagłowek 3 Char"/>
    <w:basedOn w:val="DefaultParagraphFont"/>
    <w:link w:val="ListParagraph"/>
    <w:uiPriority w:val="34"/>
    <w:rsid w:val="00CA780A"/>
  </w:style>
  <w:style w:type="character" w:customStyle="1" w:styleId="STYLNR2Znak">
    <w:name w:val="STYL NR 2 Znak"/>
    <w:basedOn w:val="ListParagraphChar"/>
    <w:link w:val="STYLNR2"/>
    <w:rsid w:val="0030504C"/>
    <w:rPr>
      <w:rFonts w:ascii="Century Gothic" w:eastAsia="Times New Roman" w:hAnsi="Century Gothic" w:cs="Century Gothic"/>
      <w:lang w:eastAsia="en-GB"/>
    </w:rPr>
  </w:style>
  <w:style w:type="paragraph" w:styleId="FootnoteText">
    <w:name w:val="footnote text"/>
    <w:basedOn w:val="Normal"/>
    <w:link w:val="FootnoteTextChar"/>
    <w:uiPriority w:val="99"/>
    <w:semiHidden/>
    <w:unhideWhenUsed/>
    <w:rsid w:val="00CA7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80A"/>
    <w:rPr>
      <w:sz w:val="20"/>
      <w:szCs w:val="20"/>
    </w:rPr>
  </w:style>
  <w:style w:type="character" w:styleId="FootnoteReference">
    <w:name w:val="footnote reference"/>
    <w:basedOn w:val="DefaultParagraphFont"/>
    <w:uiPriority w:val="99"/>
    <w:semiHidden/>
    <w:unhideWhenUsed/>
    <w:rsid w:val="00CA780A"/>
    <w:rPr>
      <w:vertAlign w:val="superscript"/>
    </w:rPr>
  </w:style>
  <w:style w:type="paragraph" w:styleId="Footer">
    <w:name w:val="footer"/>
    <w:basedOn w:val="Normal"/>
    <w:link w:val="FooterChar"/>
    <w:uiPriority w:val="99"/>
    <w:unhideWhenUsed/>
    <w:rsid w:val="00CA7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80A"/>
  </w:style>
  <w:style w:type="table" w:styleId="TableGrid">
    <w:name w:val="Table Grid"/>
    <w:basedOn w:val="TableNormal"/>
    <w:uiPriority w:val="39"/>
    <w:rsid w:val="00CA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780A"/>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780A"/>
    <w:rPr>
      <w:rFonts w:ascii="Century Gothic" w:eastAsia="Times New Roman" w:hAnsi="Century Gothic" w:cs="Century Gothic"/>
      <w:b/>
      <w:bCs/>
      <w:sz w:val="20"/>
      <w:szCs w:val="20"/>
      <w:lang w:eastAsia="en-GB"/>
    </w:rPr>
  </w:style>
  <w:style w:type="paragraph" w:styleId="Revision">
    <w:name w:val="Revision"/>
    <w:hidden/>
    <w:uiPriority w:val="99"/>
    <w:semiHidden/>
    <w:rsid w:val="008610F0"/>
    <w:pPr>
      <w:spacing w:after="0" w:line="240" w:lineRule="auto"/>
    </w:pPr>
  </w:style>
  <w:style w:type="character" w:styleId="Hyperlink">
    <w:name w:val="Hyperlink"/>
    <w:basedOn w:val="DefaultParagraphFont"/>
    <w:uiPriority w:val="99"/>
    <w:unhideWhenUsed/>
    <w:rsid w:val="00CE693B"/>
    <w:rPr>
      <w:color w:val="0563C1" w:themeColor="hyperlink"/>
      <w:u w:val="single"/>
    </w:rPr>
  </w:style>
  <w:style w:type="character" w:customStyle="1" w:styleId="Nierozpoznanawzmianka1">
    <w:name w:val="Nierozpoznana wzmianka1"/>
    <w:basedOn w:val="DefaultParagraphFont"/>
    <w:uiPriority w:val="99"/>
    <w:semiHidden/>
    <w:unhideWhenUsed/>
    <w:rsid w:val="00CE693B"/>
    <w:rPr>
      <w:color w:val="605E5C"/>
      <w:shd w:val="clear" w:color="auto" w:fill="E1DFDD"/>
    </w:rPr>
  </w:style>
  <w:style w:type="paragraph" w:styleId="Header">
    <w:name w:val="header"/>
    <w:basedOn w:val="Normal"/>
    <w:link w:val="HeaderChar"/>
    <w:uiPriority w:val="99"/>
    <w:unhideWhenUsed/>
    <w:rsid w:val="00312E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2E9E"/>
  </w:style>
  <w:style w:type="character" w:customStyle="1" w:styleId="highlight">
    <w:name w:val="highlight"/>
    <w:basedOn w:val="DefaultParagraphFont"/>
    <w:rsid w:val="00FA6057"/>
  </w:style>
  <w:style w:type="paragraph" w:styleId="EndnoteText">
    <w:name w:val="endnote text"/>
    <w:basedOn w:val="Normal"/>
    <w:link w:val="EndnoteTextChar"/>
    <w:uiPriority w:val="99"/>
    <w:semiHidden/>
    <w:unhideWhenUsed/>
    <w:rsid w:val="000734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41F"/>
    <w:rPr>
      <w:sz w:val="20"/>
      <w:szCs w:val="20"/>
    </w:rPr>
  </w:style>
  <w:style w:type="character" w:styleId="EndnoteReference">
    <w:name w:val="endnote reference"/>
    <w:basedOn w:val="DefaultParagraphFont"/>
    <w:uiPriority w:val="99"/>
    <w:semiHidden/>
    <w:unhideWhenUsed/>
    <w:rsid w:val="0007341F"/>
    <w:rPr>
      <w:vertAlign w:val="superscript"/>
    </w:rPr>
  </w:style>
  <w:style w:type="numbering" w:customStyle="1" w:styleId="NGLHeadings">
    <w:name w:val="NGL Headings"/>
    <w:uiPriority w:val="99"/>
    <w:rsid w:val="002F0F80"/>
    <w:pPr>
      <w:numPr>
        <w:numId w:val="24"/>
      </w:numPr>
    </w:pPr>
  </w:style>
  <w:style w:type="paragraph" w:customStyle="1" w:styleId="NGLHeading1">
    <w:name w:val="NGL Heading 1"/>
    <w:basedOn w:val="Heading1"/>
    <w:qFormat/>
    <w:rsid w:val="00356883"/>
    <w:pPr>
      <w:keepNext w:val="0"/>
      <w:keepLines w:val="0"/>
      <w:numPr>
        <w:numId w:val="25"/>
      </w:numPr>
      <w:spacing w:before="0" w:after="240" w:line="240" w:lineRule="auto"/>
      <w:jc w:val="both"/>
    </w:pPr>
    <w:rPr>
      <w:rFonts w:ascii="Century Gothic" w:hAnsi="Century Gothic"/>
      <w:b/>
      <w:caps/>
      <w:color w:val="auto"/>
      <w:sz w:val="20"/>
    </w:rPr>
  </w:style>
  <w:style w:type="paragraph" w:customStyle="1" w:styleId="NGLHeading2">
    <w:name w:val="NGL Heading 2"/>
    <w:basedOn w:val="Heading2"/>
    <w:autoRedefine/>
    <w:qFormat/>
    <w:rsid w:val="003635FE"/>
    <w:pPr>
      <w:keepNext w:val="0"/>
      <w:keepLines w:val="0"/>
      <w:numPr>
        <w:ilvl w:val="1"/>
        <w:numId w:val="25"/>
      </w:numPr>
      <w:spacing w:before="0" w:after="120" w:line="312" w:lineRule="auto"/>
      <w:ind w:left="709"/>
      <w:jc w:val="both"/>
    </w:pPr>
    <w:rPr>
      <w:rFonts w:ascii="Century Gothic" w:hAnsi="Century Gothic"/>
      <w:color w:val="auto"/>
      <w:sz w:val="22"/>
      <w:lang w:val="lt-LT"/>
    </w:rPr>
  </w:style>
  <w:style w:type="paragraph" w:customStyle="1" w:styleId="NGLHeading3">
    <w:name w:val="NGL Heading 3"/>
    <w:basedOn w:val="Heading3"/>
    <w:autoRedefine/>
    <w:qFormat/>
    <w:rsid w:val="009D48A8"/>
    <w:pPr>
      <w:keepNext w:val="0"/>
      <w:keepLines w:val="0"/>
      <w:numPr>
        <w:ilvl w:val="2"/>
        <w:numId w:val="25"/>
      </w:numPr>
      <w:spacing w:before="0" w:after="120" w:line="312" w:lineRule="auto"/>
      <w:ind w:left="1996" w:hanging="720"/>
      <w:jc w:val="both"/>
    </w:pPr>
    <w:rPr>
      <w:rFonts w:ascii="Century Gothic" w:hAnsi="Century Gothic"/>
      <w:color w:val="auto"/>
      <w:sz w:val="22"/>
    </w:rPr>
  </w:style>
  <w:style w:type="paragraph" w:customStyle="1" w:styleId="NGLHeading4">
    <w:name w:val="NGL Heading 4"/>
    <w:basedOn w:val="Heading4"/>
    <w:qFormat/>
    <w:rsid w:val="0030504C"/>
    <w:pPr>
      <w:keepNext w:val="0"/>
      <w:keepLines w:val="0"/>
      <w:numPr>
        <w:ilvl w:val="3"/>
        <w:numId w:val="25"/>
      </w:numPr>
      <w:spacing w:before="0" w:line="240" w:lineRule="auto"/>
      <w:jc w:val="both"/>
    </w:pPr>
    <w:rPr>
      <w:rFonts w:ascii="Century Gothic" w:hAnsi="Century Gothic"/>
      <w:i w:val="0"/>
      <w:color w:val="auto"/>
      <w:szCs w:val="24"/>
    </w:rPr>
  </w:style>
  <w:style w:type="paragraph" w:customStyle="1" w:styleId="NGLHeading5">
    <w:name w:val="NGL Heading 5"/>
    <w:basedOn w:val="Heading5"/>
    <w:autoRedefine/>
    <w:qFormat/>
    <w:rsid w:val="00DD5FD9"/>
    <w:pPr>
      <w:keepNext w:val="0"/>
      <w:keepLines w:val="0"/>
      <w:numPr>
        <w:numId w:val="46"/>
      </w:numPr>
      <w:spacing w:before="0" w:line="312" w:lineRule="auto"/>
      <w:jc w:val="both"/>
    </w:pPr>
    <w:rPr>
      <w:rFonts w:ascii="Century Gothic" w:hAnsi="Century Gothic" w:cstheme="minorBidi"/>
      <w:iCs/>
      <w:color w:val="auto"/>
      <w:szCs w:val="24"/>
    </w:rPr>
  </w:style>
  <w:style w:type="paragraph" w:customStyle="1" w:styleId="NGLHeading6">
    <w:name w:val="NGL Heading 6"/>
    <w:basedOn w:val="Heading6"/>
    <w:qFormat/>
    <w:rsid w:val="002F0F80"/>
    <w:pPr>
      <w:keepNext w:val="0"/>
      <w:keepLines w:val="0"/>
      <w:numPr>
        <w:ilvl w:val="5"/>
        <w:numId w:val="25"/>
      </w:numPr>
      <w:tabs>
        <w:tab w:val="clear" w:pos="3827"/>
      </w:tabs>
      <w:spacing w:before="0" w:after="240" w:line="240" w:lineRule="auto"/>
      <w:ind w:left="3424" w:hanging="1440"/>
      <w:jc w:val="both"/>
    </w:pPr>
    <w:rPr>
      <w:rFonts w:ascii="Arial" w:hAnsi="Arial"/>
      <w:iCs/>
      <w:color w:val="auto"/>
      <w:sz w:val="20"/>
      <w:szCs w:val="24"/>
    </w:rPr>
  </w:style>
  <w:style w:type="paragraph" w:customStyle="1" w:styleId="NGLHeading7">
    <w:name w:val="NGL Heading 7"/>
    <w:basedOn w:val="Heading7"/>
    <w:qFormat/>
    <w:rsid w:val="002F0F80"/>
    <w:pPr>
      <w:keepNext w:val="0"/>
      <w:keepLines w:val="0"/>
      <w:numPr>
        <w:ilvl w:val="6"/>
        <w:numId w:val="25"/>
      </w:numPr>
      <w:tabs>
        <w:tab w:val="clear" w:pos="4536"/>
      </w:tabs>
      <w:spacing w:before="0" w:after="240" w:line="240" w:lineRule="auto"/>
      <w:ind w:left="2018" w:hanging="1800"/>
      <w:jc w:val="both"/>
    </w:pPr>
    <w:rPr>
      <w:rFonts w:ascii="Arial" w:hAnsi="Arial"/>
      <w:i w:val="0"/>
      <w:color w:val="auto"/>
      <w:sz w:val="20"/>
    </w:rPr>
  </w:style>
  <w:style w:type="paragraph" w:customStyle="1" w:styleId="NGLHeading8">
    <w:name w:val="NGL Heading 8"/>
    <w:basedOn w:val="Heading8"/>
    <w:qFormat/>
    <w:rsid w:val="002F0F80"/>
    <w:pPr>
      <w:keepNext w:val="0"/>
      <w:keepLines w:val="0"/>
      <w:numPr>
        <w:ilvl w:val="7"/>
        <w:numId w:val="25"/>
      </w:numPr>
      <w:tabs>
        <w:tab w:val="clear" w:pos="5245"/>
      </w:tabs>
      <w:spacing w:before="0" w:after="240" w:line="240" w:lineRule="auto"/>
      <w:ind w:left="2018" w:hanging="1800"/>
      <w:jc w:val="both"/>
    </w:pPr>
    <w:rPr>
      <w:rFonts w:ascii="Arial" w:hAnsi="Arial"/>
      <w:iCs/>
      <w:color w:val="auto"/>
      <w:sz w:val="20"/>
    </w:rPr>
  </w:style>
  <w:style w:type="paragraph" w:customStyle="1" w:styleId="NGLHeading9">
    <w:name w:val="NGL Heading 9"/>
    <w:basedOn w:val="Heading9"/>
    <w:qFormat/>
    <w:rsid w:val="002F0F80"/>
    <w:pPr>
      <w:keepNext w:val="0"/>
      <w:keepLines w:val="0"/>
      <w:numPr>
        <w:ilvl w:val="8"/>
        <w:numId w:val="25"/>
      </w:numPr>
      <w:tabs>
        <w:tab w:val="clear" w:pos="5954"/>
      </w:tabs>
      <w:spacing w:before="0" w:after="240" w:line="240" w:lineRule="auto"/>
      <w:ind w:left="2378" w:hanging="2160"/>
      <w:jc w:val="both"/>
    </w:pPr>
    <w:rPr>
      <w:rFonts w:ascii="Arial" w:hAnsi="Arial"/>
      <w:i w:val="0"/>
      <w:iCs w:val="0"/>
      <w:color w:val="auto"/>
      <w:sz w:val="20"/>
    </w:rPr>
  </w:style>
  <w:style w:type="character" w:customStyle="1" w:styleId="Heading1Char">
    <w:name w:val="Heading 1 Char"/>
    <w:basedOn w:val="DefaultParagraphFont"/>
    <w:link w:val="Heading1"/>
    <w:uiPriority w:val="9"/>
    <w:rsid w:val="002F0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0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F0F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0F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0F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0F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0F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0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F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3C687D"/>
    <w:pPr>
      <w:autoSpaceDE w:val="0"/>
      <w:autoSpaceDN w:val="0"/>
      <w:adjustRightInd w:val="0"/>
      <w:spacing w:after="0" w:line="240" w:lineRule="auto"/>
    </w:pPr>
    <w:rPr>
      <w:rFonts w:ascii="Arial" w:hAnsi="Arial" w:cs="Arial"/>
      <w:color w:val="000000"/>
      <w:sz w:val="24"/>
      <w:szCs w:val="24"/>
    </w:rPr>
  </w:style>
  <w:style w:type="paragraph" w:customStyle="1" w:styleId="NGLHeading30">
    <w:name w:val="NGL Heading 30"/>
    <w:basedOn w:val="Heading3"/>
    <w:next w:val="NGLHeading3"/>
    <w:autoRedefine/>
    <w:qFormat/>
    <w:rsid w:val="0030504C"/>
    <w:pPr>
      <w:keepNext w:val="0"/>
      <w:keepLines w:val="0"/>
      <w:tabs>
        <w:tab w:val="num" w:pos="1276"/>
      </w:tabs>
      <w:spacing w:before="0" w:line="240" w:lineRule="auto"/>
      <w:ind w:left="720" w:hanging="720"/>
      <w:jc w:val="both"/>
    </w:pPr>
    <w:rPr>
      <w:rFonts w:ascii="Century Gothic" w:hAnsi="Century Gothic"/>
      <w:color w:val="auto"/>
      <w:sz w:val="22"/>
    </w:rPr>
  </w:style>
  <w:style w:type="character" w:customStyle="1" w:styleId="Nierozpoznanawzmianka2">
    <w:name w:val="Nierozpoznana wzmianka2"/>
    <w:basedOn w:val="DefaultParagraphFont"/>
    <w:uiPriority w:val="99"/>
    <w:semiHidden/>
    <w:unhideWhenUsed/>
    <w:rsid w:val="008F3034"/>
    <w:rPr>
      <w:color w:val="605E5C"/>
      <w:shd w:val="clear" w:color="auto" w:fill="E1DFDD"/>
    </w:rPr>
  </w:style>
  <w:style w:type="character" w:styleId="UnresolvedMention">
    <w:name w:val="Unresolved Mention"/>
    <w:basedOn w:val="DefaultParagraphFont"/>
    <w:uiPriority w:val="99"/>
    <w:semiHidden/>
    <w:unhideWhenUsed/>
    <w:rsid w:val="005043E9"/>
    <w:rPr>
      <w:color w:val="605E5C"/>
      <w:shd w:val="clear" w:color="auto" w:fill="E1DFDD"/>
    </w:rPr>
  </w:style>
  <w:style w:type="character" w:customStyle="1" w:styleId="normaltextrun">
    <w:name w:val="normaltextrun"/>
    <w:basedOn w:val="DefaultParagraphFont"/>
    <w:rsid w:val="00C3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38822">
      <w:bodyDiv w:val="1"/>
      <w:marLeft w:val="0"/>
      <w:marRight w:val="0"/>
      <w:marTop w:val="0"/>
      <w:marBottom w:val="0"/>
      <w:divBdr>
        <w:top w:val="none" w:sz="0" w:space="0" w:color="auto"/>
        <w:left w:val="none" w:sz="0" w:space="0" w:color="auto"/>
        <w:bottom w:val="none" w:sz="0" w:space="0" w:color="auto"/>
        <w:right w:val="none" w:sz="0" w:space="0" w:color="auto"/>
      </w:divBdr>
    </w:div>
    <w:div w:id="278033104">
      <w:bodyDiv w:val="1"/>
      <w:marLeft w:val="0"/>
      <w:marRight w:val="0"/>
      <w:marTop w:val="0"/>
      <w:marBottom w:val="0"/>
      <w:divBdr>
        <w:top w:val="none" w:sz="0" w:space="0" w:color="auto"/>
        <w:left w:val="none" w:sz="0" w:space="0" w:color="auto"/>
        <w:bottom w:val="none" w:sz="0" w:space="0" w:color="auto"/>
        <w:right w:val="none" w:sz="0" w:space="0" w:color="auto"/>
      </w:divBdr>
    </w:div>
    <w:div w:id="552304131">
      <w:bodyDiv w:val="1"/>
      <w:marLeft w:val="0"/>
      <w:marRight w:val="0"/>
      <w:marTop w:val="0"/>
      <w:marBottom w:val="0"/>
      <w:divBdr>
        <w:top w:val="none" w:sz="0" w:space="0" w:color="auto"/>
        <w:left w:val="none" w:sz="0" w:space="0" w:color="auto"/>
        <w:bottom w:val="none" w:sz="0" w:space="0" w:color="auto"/>
        <w:right w:val="none" w:sz="0" w:space="0" w:color="auto"/>
      </w:divBdr>
    </w:div>
    <w:div w:id="831677100">
      <w:bodyDiv w:val="1"/>
      <w:marLeft w:val="0"/>
      <w:marRight w:val="0"/>
      <w:marTop w:val="0"/>
      <w:marBottom w:val="0"/>
      <w:divBdr>
        <w:top w:val="none" w:sz="0" w:space="0" w:color="auto"/>
        <w:left w:val="none" w:sz="0" w:space="0" w:color="auto"/>
        <w:bottom w:val="none" w:sz="0" w:space="0" w:color="auto"/>
        <w:right w:val="none" w:sz="0" w:space="0" w:color="auto"/>
      </w:divBdr>
      <w:divsChild>
        <w:div w:id="1123302802">
          <w:marLeft w:val="0"/>
          <w:marRight w:val="0"/>
          <w:marTop w:val="0"/>
          <w:marBottom w:val="0"/>
          <w:divBdr>
            <w:top w:val="none" w:sz="0" w:space="0" w:color="auto"/>
            <w:left w:val="none" w:sz="0" w:space="0" w:color="auto"/>
            <w:bottom w:val="none" w:sz="0" w:space="0" w:color="auto"/>
            <w:right w:val="none" w:sz="0" w:space="0" w:color="auto"/>
          </w:divBdr>
          <w:divsChild>
            <w:div w:id="330184609">
              <w:marLeft w:val="0"/>
              <w:marRight w:val="0"/>
              <w:marTop w:val="0"/>
              <w:marBottom w:val="0"/>
              <w:divBdr>
                <w:top w:val="none" w:sz="0" w:space="0" w:color="auto"/>
                <w:left w:val="none" w:sz="0" w:space="0" w:color="auto"/>
                <w:bottom w:val="none" w:sz="0" w:space="0" w:color="auto"/>
                <w:right w:val="none" w:sz="0" w:space="0" w:color="auto"/>
              </w:divBdr>
              <w:divsChild>
                <w:div w:id="2145539799">
                  <w:marLeft w:val="0"/>
                  <w:marRight w:val="0"/>
                  <w:marTop w:val="0"/>
                  <w:marBottom w:val="0"/>
                  <w:divBdr>
                    <w:top w:val="none" w:sz="0" w:space="0" w:color="auto"/>
                    <w:left w:val="none" w:sz="0" w:space="0" w:color="auto"/>
                    <w:bottom w:val="none" w:sz="0" w:space="0" w:color="auto"/>
                    <w:right w:val="none" w:sz="0" w:space="0" w:color="auto"/>
                  </w:divBdr>
                  <w:divsChild>
                    <w:div w:id="520172060">
                      <w:marLeft w:val="0"/>
                      <w:marRight w:val="0"/>
                      <w:marTop w:val="0"/>
                      <w:marBottom w:val="0"/>
                      <w:divBdr>
                        <w:top w:val="none" w:sz="0" w:space="0" w:color="auto"/>
                        <w:left w:val="none" w:sz="0" w:space="0" w:color="auto"/>
                        <w:bottom w:val="none" w:sz="0" w:space="0" w:color="auto"/>
                        <w:right w:val="none" w:sz="0" w:space="0" w:color="auto"/>
                      </w:divBdr>
                      <w:divsChild>
                        <w:div w:id="1650591512">
                          <w:marLeft w:val="0"/>
                          <w:marRight w:val="0"/>
                          <w:marTop w:val="0"/>
                          <w:marBottom w:val="0"/>
                          <w:divBdr>
                            <w:top w:val="none" w:sz="0" w:space="0" w:color="auto"/>
                            <w:left w:val="none" w:sz="0" w:space="0" w:color="auto"/>
                            <w:bottom w:val="none" w:sz="0" w:space="0" w:color="auto"/>
                            <w:right w:val="none" w:sz="0" w:space="0" w:color="auto"/>
                          </w:divBdr>
                          <w:divsChild>
                            <w:div w:id="1614828232">
                              <w:marLeft w:val="0"/>
                              <w:marRight w:val="0"/>
                              <w:marTop w:val="0"/>
                              <w:marBottom w:val="0"/>
                              <w:divBdr>
                                <w:top w:val="none" w:sz="0" w:space="0" w:color="auto"/>
                                <w:left w:val="none" w:sz="0" w:space="0" w:color="auto"/>
                                <w:bottom w:val="none" w:sz="0" w:space="0" w:color="auto"/>
                                <w:right w:val="none" w:sz="0" w:space="0" w:color="auto"/>
                              </w:divBdr>
                              <w:divsChild>
                                <w:div w:id="277419395">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551842227">
                                          <w:marLeft w:val="0"/>
                                          <w:marRight w:val="0"/>
                                          <w:marTop w:val="0"/>
                                          <w:marBottom w:val="0"/>
                                          <w:divBdr>
                                            <w:top w:val="none" w:sz="0" w:space="0" w:color="auto"/>
                                            <w:left w:val="none" w:sz="0" w:space="0" w:color="auto"/>
                                            <w:bottom w:val="none" w:sz="0" w:space="0" w:color="auto"/>
                                            <w:right w:val="none" w:sz="0" w:space="0" w:color="auto"/>
                                          </w:divBdr>
                                          <w:divsChild>
                                            <w:div w:id="299727951">
                                              <w:marLeft w:val="0"/>
                                              <w:marRight w:val="0"/>
                                              <w:marTop w:val="0"/>
                                              <w:marBottom w:val="495"/>
                                              <w:divBdr>
                                                <w:top w:val="none" w:sz="0" w:space="0" w:color="auto"/>
                                                <w:left w:val="none" w:sz="0" w:space="0" w:color="auto"/>
                                                <w:bottom w:val="none" w:sz="0" w:space="0" w:color="auto"/>
                                                <w:right w:val="none" w:sz="0" w:space="0" w:color="auto"/>
                                              </w:divBdr>
                                              <w:divsChild>
                                                <w:div w:id="10246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092046">
      <w:bodyDiv w:val="1"/>
      <w:marLeft w:val="0"/>
      <w:marRight w:val="0"/>
      <w:marTop w:val="0"/>
      <w:marBottom w:val="0"/>
      <w:divBdr>
        <w:top w:val="none" w:sz="0" w:space="0" w:color="auto"/>
        <w:left w:val="none" w:sz="0" w:space="0" w:color="auto"/>
        <w:bottom w:val="none" w:sz="0" w:space="0" w:color="auto"/>
        <w:right w:val="none" w:sz="0" w:space="0" w:color="auto"/>
      </w:divBdr>
    </w:div>
    <w:div w:id="1407533909">
      <w:bodyDiv w:val="1"/>
      <w:marLeft w:val="0"/>
      <w:marRight w:val="0"/>
      <w:marTop w:val="0"/>
      <w:marBottom w:val="0"/>
      <w:divBdr>
        <w:top w:val="none" w:sz="0" w:space="0" w:color="auto"/>
        <w:left w:val="none" w:sz="0" w:space="0" w:color="auto"/>
        <w:bottom w:val="none" w:sz="0" w:space="0" w:color="auto"/>
        <w:right w:val="none" w:sz="0" w:space="0" w:color="auto"/>
      </w:divBdr>
      <w:divsChild>
        <w:div w:id="1208566541">
          <w:marLeft w:val="0"/>
          <w:marRight w:val="0"/>
          <w:marTop w:val="0"/>
          <w:marBottom w:val="0"/>
          <w:divBdr>
            <w:top w:val="none" w:sz="0" w:space="0" w:color="auto"/>
            <w:left w:val="none" w:sz="0" w:space="0" w:color="auto"/>
            <w:bottom w:val="none" w:sz="0" w:space="0" w:color="auto"/>
            <w:right w:val="none" w:sz="0" w:space="0" w:color="auto"/>
          </w:divBdr>
          <w:divsChild>
            <w:div w:id="412557543">
              <w:marLeft w:val="0"/>
              <w:marRight w:val="0"/>
              <w:marTop w:val="0"/>
              <w:marBottom w:val="0"/>
              <w:divBdr>
                <w:top w:val="none" w:sz="0" w:space="0" w:color="auto"/>
                <w:left w:val="none" w:sz="0" w:space="0" w:color="auto"/>
                <w:bottom w:val="none" w:sz="0" w:space="0" w:color="auto"/>
                <w:right w:val="none" w:sz="0" w:space="0" w:color="auto"/>
              </w:divBdr>
              <w:divsChild>
                <w:div w:id="2120685527">
                  <w:marLeft w:val="0"/>
                  <w:marRight w:val="0"/>
                  <w:marTop w:val="0"/>
                  <w:marBottom w:val="0"/>
                  <w:divBdr>
                    <w:top w:val="none" w:sz="0" w:space="0" w:color="auto"/>
                    <w:left w:val="none" w:sz="0" w:space="0" w:color="auto"/>
                    <w:bottom w:val="none" w:sz="0" w:space="0" w:color="auto"/>
                    <w:right w:val="none" w:sz="0" w:space="0" w:color="auto"/>
                  </w:divBdr>
                  <w:divsChild>
                    <w:div w:id="236063461">
                      <w:marLeft w:val="0"/>
                      <w:marRight w:val="0"/>
                      <w:marTop w:val="0"/>
                      <w:marBottom w:val="0"/>
                      <w:divBdr>
                        <w:top w:val="none" w:sz="0" w:space="0" w:color="auto"/>
                        <w:left w:val="none" w:sz="0" w:space="0" w:color="auto"/>
                        <w:bottom w:val="none" w:sz="0" w:space="0" w:color="auto"/>
                        <w:right w:val="none" w:sz="0" w:space="0" w:color="auto"/>
                      </w:divBdr>
                      <w:divsChild>
                        <w:div w:id="1220361738">
                          <w:marLeft w:val="0"/>
                          <w:marRight w:val="0"/>
                          <w:marTop w:val="0"/>
                          <w:marBottom w:val="0"/>
                          <w:divBdr>
                            <w:top w:val="none" w:sz="0" w:space="0" w:color="auto"/>
                            <w:left w:val="none" w:sz="0" w:space="0" w:color="auto"/>
                            <w:bottom w:val="none" w:sz="0" w:space="0" w:color="auto"/>
                            <w:right w:val="none" w:sz="0" w:space="0" w:color="auto"/>
                          </w:divBdr>
                          <w:divsChild>
                            <w:div w:id="104691622">
                              <w:marLeft w:val="0"/>
                              <w:marRight w:val="0"/>
                              <w:marTop w:val="0"/>
                              <w:marBottom w:val="0"/>
                              <w:divBdr>
                                <w:top w:val="none" w:sz="0" w:space="0" w:color="auto"/>
                                <w:left w:val="none" w:sz="0" w:space="0" w:color="auto"/>
                                <w:bottom w:val="none" w:sz="0" w:space="0" w:color="auto"/>
                                <w:right w:val="none" w:sz="0" w:space="0" w:color="auto"/>
                              </w:divBdr>
                              <w:divsChild>
                                <w:div w:id="358354448">
                                  <w:marLeft w:val="0"/>
                                  <w:marRight w:val="0"/>
                                  <w:marTop w:val="0"/>
                                  <w:marBottom w:val="0"/>
                                  <w:divBdr>
                                    <w:top w:val="none" w:sz="0" w:space="0" w:color="auto"/>
                                    <w:left w:val="none" w:sz="0" w:space="0" w:color="auto"/>
                                    <w:bottom w:val="none" w:sz="0" w:space="0" w:color="auto"/>
                                    <w:right w:val="none" w:sz="0" w:space="0" w:color="auto"/>
                                  </w:divBdr>
                                  <w:divsChild>
                                    <w:div w:id="76753637">
                                      <w:marLeft w:val="0"/>
                                      <w:marRight w:val="0"/>
                                      <w:marTop w:val="0"/>
                                      <w:marBottom w:val="0"/>
                                      <w:divBdr>
                                        <w:top w:val="none" w:sz="0" w:space="0" w:color="auto"/>
                                        <w:left w:val="none" w:sz="0" w:space="0" w:color="auto"/>
                                        <w:bottom w:val="none" w:sz="0" w:space="0" w:color="auto"/>
                                        <w:right w:val="none" w:sz="0" w:space="0" w:color="auto"/>
                                      </w:divBdr>
                                      <w:divsChild>
                                        <w:div w:id="1813402149">
                                          <w:marLeft w:val="0"/>
                                          <w:marRight w:val="0"/>
                                          <w:marTop w:val="0"/>
                                          <w:marBottom w:val="0"/>
                                          <w:divBdr>
                                            <w:top w:val="none" w:sz="0" w:space="0" w:color="auto"/>
                                            <w:left w:val="none" w:sz="0" w:space="0" w:color="auto"/>
                                            <w:bottom w:val="none" w:sz="0" w:space="0" w:color="auto"/>
                                            <w:right w:val="none" w:sz="0" w:space="0" w:color="auto"/>
                                          </w:divBdr>
                                          <w:divsChild>
                                            <w:div w:id="914820346">
                                              <w:marLeft w:val="0"/>
                                              <w:marRight w:val="0"/>
                                              <w:marTop w:val="0"/>
                                              <w:marBottom w:val="495"/>
                                              <w:divBdr>
                                                <w:top w:val="none" w:sz="0" w:space="0" w:color="auto"/>
                                                <w:left w:val="none" w:sz="0" w:space="0" w:color="auto"/>
                                                <w:bottom w:val="none" w:sz="0" w:space="0" w:color="auto"/>
                                                <w:right w:val="none" w:sz="0" w:space="0" w:color="auto"/>
                                              </w:divBdr>
                                              <w:divsChild>
                                                <w:div w:id="1043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danierynku@gaz-system.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ltation@ambergrid.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adanierynku@gaz-syste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ambergrid.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gaz-system.pl/strefa-klienta/iriesp/instrukcja-ruchu-i-eksploatacji-sieci-przesylow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FA76ECA6CB54386A6C6BD9E4ACCAF" ma:contentTypeVersion="4" ma:contentTypeDescription="Create a new document." ma:contentTypeScope="" ma:versionID="d14c4bc1a6f47fad48588074e1649880">
  <xsd:schema xmlns:xsd="http://www.w3.org/2001/XMLSchema" xmlns:xs="http://www.w3.org/2001/XMLSchema" xmlns:p="http://schemas.microsoft.com/office/2006/metadata/properties" xmlns:ns2="dc797288-2417-4df2-906f-fbc6f0e28e04" xmlns:ns3="e2efb94b-2c28-4019-856f-d8b6c21169b4" targetNamespace="http://schemas.microsoft.com/office/2006/metadata/properties" ma:root="true" ma:fieldsID="930a6d5dcba05a6a7c326babe0296724" ns2:_="" ns3:_="">
    <xsd:import namespace="dc797288-2417-4df2-906f-fbc6f0e28e04"/>
    <xsd:import namespace="e2efb94b-2c28-4019-856f-d8b6c2116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7288-2417-4df2-906f-fbc6f0e2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efb94b-2c28-4019-856f-d8b6c2116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efb94b-2c28-4019-856f-d8b6c21169b4">
      <UserInfo>
        <DisplayName>Orczyk Marta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524C-3B20-49D8-83F5-2639C918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7288-2417-4df2-906f-fbc6f0e28e04"/>
    <ds:schemaRef ds:uri="e2efb94b-2c28-4019-856f-d8b6c2116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F0146-06C9-49AA-8C12-470B764C4CB1}">
  <ds:schemaRefs>
    <ds:schemaRef ds:uri="http://schemas.microsoft.com/office/2006/metadata/properties"/>
    <ds:schemaRef ds:uri="http://schemas.microsoft.com/office/infopath/2007/PartnerControls"/>
    <ds:schemaRef ds:uri="e2efb94b-2c28-4019-856f-d8b6c21169b4"/>
  </ds:schemaRefs>
</ds:datastoreItem>
</file>

<file path=customXml/itemProps3.xml><?xml version="1.0" encoding="utf-8"?>
<ds:datastoreItem xmlns:ds="http://schemas.openxmlformats.org/officeDocument/2006/customXml" ds:itemID="{E31AC0D6-E07C-4011-A6B3-20D6A521BE65}">
  <ds:schemaRefs>
    <ds:schemaRef ds:uri="http://schemas.microsoft.com/sharepoint/v3/contenttype/forms"/>
  </ds:schemaRefs>
</ds:datastoreItem>
</file>

<file path=customXml/itemProps4.xml><?xml version="1.0" encoding="utf-8"?>
<ds:datastoreItem xmlns:ds="http://schemas.openxmlformats.org/officeDocument/2006/customXml" ds:itemID="{407EF5C4-B0E7-4C71-B183-4669AF6B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11836</Words>
  <Characters>6747</Characters>
  <Application>Microsoft Office Word</Application>
  <DocSecurity>0</DocSecurity>
  <Lines>56</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Orczyk Marta</dc:creator>
  <cp:keywords/>
  <dc:description/>
  <cp:lastModifiedBy>Laima Kavalskienė</cp:lastModifiedBy>
  <cp:revision>2</cp:revision>
  <dcterms:created xsi:type="dcterms:W3CDTF">2020-11-05T14:15:00Z</dcterms:created>
  <dcterms:modified xsi:type="dcterms:W3CDTF">2020-11-05T14:15:00Z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0x01010015BFA76ECA6CB54386A6C6BD9E4ACCAF</vt:lpwstr>
  </property>
</Properties>
</file>